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WithEffects.xml" ContentType="application/vnd.ms-word.stylesWithEffect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p w14:paraId="00000001">
      <w:pPr>
        <w:spacing w:line="276" w:lineRule="auto"/>
        <w:jc w:val="center"/>
        <w:rPr>
          <w:rFonts w:ascii="Arial" w:cs="Arial" w:hAnsi="Arial"/>
          <w:b/>
          <w:color w:val="000000" w:themeColor="dk1"/>
          <w:sz w:val="24"/>
          <w:szCs w:val="24"/>
        </w:rPr>
      </w:pPr>
      <w:r>
        <w:rPr>
          <w:rFonts w:ascii="Arial" w:cs="Arial" w:hAnsi="Arial"/>
          <w:b/>
          <w:color w:val="000000" w:themeColor="dk1"/>
          <w:sz w:val="24"/>
          <w:szCs w:val="24"/>
        </w:rPr>
        <w:t>TREWERN</w:t>
      </w:r>
      <w:r>
        <w:rPr>
          <w:rFonts w:ascii="Arial" w:cs="Arial" w:hAnsi="Arial"/>
          <w:b/>
          <w:color w:val="000000" w:themeColor="dk1"/>
          <w:sz w:val="24"/>
          <w:szCs w:val="24"/>
        </w:rPr>
        <w:t xml:space="preserve"> COMMUNITY COUNCIL / CYNGOR CYMUNED </w:t>
      </w:r>
      <w:r>
        <w:rPr>
          <w:rFonts w:ascii="Arial" w:cs="Arial" w:hAnsi="Arial"/>
          <w:b/>
          <w:color w:val="000000" w:themeColor="dk1"/>
          <w:sz w:val="24"/>
          <w:szCs w:val="24"/>
        </w:rPr>
        <w:t>TREWERN</w:t>
      </w:r>
    </w:p>
    <w:p w14:paraId="00000002">
      <w:pPr>
        <w:spacing w:line="276" w:lineRule="auto"/>
        <w:jc w:val="center"/>
        <w:rPr>
          <w:rFonts w:ascii="Arial" w:cs="Arial" w:hAnsi="Arial"/>
          <w:b/>
          <w:bCs/>
          <w:color w:val="000000" w:themeColor="dk1"/>
          <w:sz w:val="22"/>
          <w:szCs w:val="22"/>
        </w:rPr>
      </w:pPr>
      <w:r>
        <w:rPr>
          <w:rFonts w:ascii="Arial" w:cs="Arial" w:hAnsi="Arial"/>
          <w:b/>
          <w:bCs/>
          <w:color w:val="000000" w:themeColor="dk1"/>
          <w:sz w:val="22"/>
          <w:szCs w:val="22"/>
        </w:rPr>
        <w:t>STATUTORY TRAINING PLAN</w:t>
      </w:r>
    </w:p>
    <w:p w14:paraId="00000003">
      <w:pPr>
        <w:spacing w:line="276" w:lineRule="auto"/>
        <w:jc w:val="center"/>
        <w:rPr>
          <w:rFonts w:ascii="Arial" w:cs="Arial" w:hAnsi="Arial"/>
          <w:b/>
          <w:bCs/>
          <w:color w:val="000000" w:themeColor="dk1"/>
          <w:sz w:val="2"/>
          <w:szCs w:val="2"/>
        </w:rPr>
      </w:pPr>
      <w:r>
        <w:rPr>
          <w:rFonts w:ascii="Arial" w:cs="Arial" w:hAnsi="Arial"/>
          <w:b/>
          <w:bCs/>
          <w:color w:val="000000" w:themeColor="dk1"/>
          <w:sz w:val="2"/>
          <w:szCs w:val="2"/>
        </w:rPr>
        <w:t xml:space="preserve">  </w:t>
      </w:r>
    </w:p>
    <w:p w14:paraId="00000004">
      <w:pPr>
        <w:pStyle w:val="Heading2"/>
        <w:spacing w:line="360"/>
        <w:rPr>
          <w:rFonts w:ascii="Arial" w:cs="Arial" w:hAnsi="Arial"/>
          <w:color w:val="000000" w:themeColor="dk1"/>
          <w:sz w:val="22"/>
          <w:szCs w:val="22"/>
        </w:rPr>
      </w:pPr>
      <w:r>
        <w:rPr>
          <w:rFonts w:ascii="Arial" w:cs="Arial" w:hAnsi="Arial"/>
          <w:color w:val="000000" w:themeColor="dk1"/>
          <w:sz w:val="22"/>
          <w:szCs w:val="22"/>
        </w:rPr>
        <w:t>PURPOSE OF THIS PLAN</w:t>
      </w:r>
    </w:p>
    <w:p w14:paraId="00000005">
      <w:pPr>
        <w:spacing w:line="276"/>
        <w:rPr>
          <w:rFonts w:ascii="Arial" w:cs="Arial" w:hAnsi="Arial"/>
          <w:color w:val="000000" w:themeColor="dk1"/>
          <w:sz w:val="22"/>
          <w:szCs w:val="22"/>
        </w:rPr>
      </w:pPr>
      <w:r>
        <w:rPr>
          <w:rFonts w:ascii="Arial" w:cs="Arial" w:hAnsi="Arial"/>
          <w:color w:val="000000" w:themeColor="dk1"/>
          <w:sz w:val="22"/>
          <w:szCs w:val="22"/>
        </w:rPr>
        <w:t xml:space="preserve">This Training Plan has been prepared under Section 67 of the Local Government and Elections (Wales) Act 2021. It outlines the training and development strategy for current and future members and staff to ensure effective governance, decision-making, and </w:t>
      </w:r>
      <w:r>
        <w:rPr>
          <w:rFonts w:ascii="Arial" w:cs="Arial" w:hAnsi="Arial"/>
          <w:color w:val="000000" w:themeColor="dk1"/>
          <w:sz w:val="22"/>
          <w:szCs w:val="22"/>
        </w:rPr>
        <w:t>compliance with statutory duties.</w:t>
      </w:r>
    </w:p>
    <w:p w14:paraId="00000006">
      <w:pPr>
        <w:spacing w:line="276"/>
        <w:rPr>
          <w:rFonts w:ascii="Arial" w:cs="Arial" w:hAnsi="Arial"/>
          <w:color w:val="000000" w:themeColor="dk1"/>
          <w:sz w:val="2"/>
          <w:szCs w:val="2"/>
        </w:rPr>
      </w:pPr>
      <w:r>
        <w:rPr>
          <w:rFonts w:ascii="Arial" w:cs="Arial" w:hAnsi="Arial"/>
          <w:color w:val="000000" w:themeColor="dk1"/>
          <w:sz w:val="2"/>
          <w:szCs w:val="2"/>
        </w:rPr>
        <w:t xml:space="preserve">   </w:t>
      </w:r>
    </w:p>
    <w:p w14:paraId="00000007">
      <w:pPr>
        <w:pStyle w:val="Heading2"/>
        <w:spacing w:line="360"/>
        <w:rPr>
          <w:rFonts w:ascii="Arial" w:cs="Arial" w:hAnsi="Arial"/>
          <w:color w:val="000000" w:themeColor="dk1"/>
          <w:sz w:val="22"/>
          <w:szCs w:val="22"/>
        </w:rPr>
      </w:pPr>
      <w:r>
        <w:rPr>
          <w:rFonts w:ascii="Arial" w:cs="Arial" w:hAnsi="Arial"/>
          <w:color w:val="000000" w:themeColor="dk1"/>
          <w:sz w:val="22"/>
          <w:szCs w:val="22"/>
        </w:rPr>
        <w:t>COUNCILLOR TRAINING OVERVIEW</w:t>
      </w:r>
    </w:p>
    <w:tbl>
      <w:tblPr>
        <w:tblW w:w="0" w:type="auto"/>
        <w:tblLook w:val="04A0"/>
      </w:tblPr>
      <w:tblGrid>
        <w:gridCol w:w="2880"/>
        <w:gridCol w:w="2880"/>
        <w:gridCol w:w="2880"/>
      </w:tblGrid>
      <w:tr>
        <w:trPr>
          <w:cnfStyle w:val="100000000000"/>
        </w:trPr>
        <w:tc>
          <w:tcPr>
            <w:cnfStyle w:val="101000000000"/>
            <w:tcW w:w="2880" w:type="dxa"/>
            <w:tcBorders>
              <w:top w:val="single" w:color="auto" w:sz="4" w:space="0"/>
              <w:left w:val="single" w:color="auto" w:sz="4" w:space="0"/>
              <w:bottom w:val="single" w:color="auto" w:sz="4" w:space="0"/>
              <w:right w:val="single" w:color="auto" w:sz="4" w:space="0"/>
            </w:tcBorders>
          </w:tcPr>
          <w:p w14:paraId="00000008">
            <w:pPr>
              <w:rPr>
                <w:rFonts w:ascii="Arial" w:cs="Arial" w:hAnsi="Arial"/>
                <w:b/>
                <w:bCs/>
                <w:color w:val="000000" w:themeColor="dk1"/>
                <w:sz w:val="22"/>
                <w:szCs w:val="22"/>
              </w:rPr>
            </w:pPr>
            <w:r>
              <w:rPr>
                <w:rFonts w:ascii="Arial" w:cs="Arial" w:hAnsi="Arial"/>
                <w:b/>
                <w:bCs/>
                <w:color w:val="000000" w:themeColor="dk1"/>
                <w:sz w:val="22"/>
                <w:szCs w:val="22"/>
              </w:rPr>
              <w:t>Name</w:t>
            </w:r>
          </w:p>
        </w:tc>
        <w:tc>
          <w:tcPr>
            <w:cnfStyle w:val="100000000000"/>
            <w:tcW w:w="2880" w:type="dxa"/>
            <w:tcBorders>
              <w:top w:val="single" w:color="auto" w:sz="4" w:space="0"/>
              <w:left w:val="single" w:color="auto" w:sz="4" w:space="0"/>
              <w:bottom w:val="single" w:color="auto" w:sz="4" w:space="0"/>
              <w:right w:val="single" w:color="auto" w:sz="4" w:space="0"/>
            </w:tcBorders>
          </w:tcPr>
          <w:p w14:paraId="00000009">
            <w:pPr>
              <w:rPr>
                <w:rFonts w:ascii="Arial" w:cs="Arial" w:hAnsi="Arial"/>
                <w:b/>
                <w:bCs/>
                <w:color w:val="000000" w:themeColor="dk1"/>
                <w:sz w:val="22"/>
                <w:szCs w:val="22"/>
              </w:rPr>
            </w:pPr>
            <w:r>
              <w:rPr>
                <w:rFonts w:ascii="Arial" w:cs="Arial" w:hAnsi="Arial"/>
                <w:b/>
                <w:bCs/>
                <w:color w:val="000000" w:themeColor="dk1"/>
                <w:sz w:val="22"/>
                <w:szCs w:val="22"/>
              </w:rPr>
              <w:t>Training Completed</w:t>
            </w:r>
          </w:p>
        </w:tc>
        <w:tc>
          <w:tcPr>
            <w:cnfStyle w:val="100000000000"/>
            <w:tcW w:w="2880" w:type="dxa"/>
            <w:tcBorders>
              <w:top w:val="single" w:color="auto" w:sz="4" w:space="0"/>
              <w:left w:val="single" w:color="auto" w:sz="4" w:space="0"/>
              <w:bottom w:val="single" w:color="auto" w:sz="4" w:space="0"/>
              <w:right w:val="single" w:color="auto" w:sz="4" w:space="0"/>
            </w:tcBorders>
          </w:tcPr>
          <w:p w14:paraId="0000000A">
            <w:pPr>
              <w:rPr>
                <w:rFonts w:ascii="Arial" w:cs="Arial" w:hAnsi="Arial"/>
                <w:b/>
                <w:bCs/>
                <w:color w:val="000000" w:themeColor="dk1"/>
                <w:sz w:val="22"/>
                <w:szCs w:val="22"/>
              </w:rPr>
            </w:pPr>
            <w:r>
              <w:rPr>
                <w:rFonts w:ascii="Arial" w:cs="Arial" w:hAnsi="Arial"/>
                <w:b/>
                <w:bCs/>
                <w:color w:val="000000" w:themeColor="dk1"/>
                <w:sz w:val="22"/>
                <w:szCs w:val="22"/>
              </w:rPr>
              <w:t>Further Training Required</w:t>
            </w:r>
          </w:p>
        </w:tc>
      </w:tr>
      <w:tr>
        <w:trPr>
          <w:cnfStyle w:val="000000100000"/>
        </w:trPr>
        <w:tc>
          <w:tcPr>
            <w:cnfStyle w:val="001000100000"/>
            <w:tcW w:w="2880" w:type="dxa"/>
            <w:tcBorders>
              <w:top w:val="single" w:color="auto" w:sz="4" w:space="0"/>
              <w:left w:val="single" w:color="auto" w:sz="4" w:space="0"/>
              <w:bottom w:val="single" w:color="auto" w:sz="4" w:space="0"/>
              <w:right w:val="single" w:color="auto" w:sz="4" w:space="0"/>
            </w:tcBorders>
          </w:tcPr>
          <w:p w14:paraId="0000000B">
            <w:pPr>
              <w:rPr>
                <w:rFonts w:ascii="Arial" w:cs="Arial" w:hAnsi="Arial"/>
                <w:color w:val="000000" w:themeColor="dk1"/>
                <w:sz w:val="22"/>
                <w:szCs w:val="22"/>
              </w:rPr>
            </w:pPr>
            <w:r>
              <w:rPr>
                <w:rFonts w:ascii="Arial" w:cs="Arial" w:hAnsi="Arial"/>
                <w:color w:val="000000" w:themeColor="dk1"/>
                <w:sz w:val="22"/>
                <w:szCs w:val="22"/>
              </w:rPr>
              <w:t>SD</w:t>
            </w:r>
          </w:p>
        </w:tc>
        <w:tc>
          <w:tcPr>
            <w:cnfStyle w:val="000000100000"/>
            <w:tcW w:w="2880" w:type="dxa"/>
            <w:tcBorders>
              <w:top w:val="single" w:color="auto" w:sz="4" w:space="0"/>
              <w:left w:val="single" w:color="auto" w:sz="4" w:space="0"/>
              <w:bottom w:val="single" w:color="auto" w:sz="4" w:space="0"/>
              <w:right w:val="single" w:color="auto" w:sz="4" w:space="0"/>
            </w:tcBorders>
          </w:tcPr>
          <w:p w14:paraId="0000000C">
            <w:pPr>
              <w:rPr>
                <w:rFonts w:ascii="Arial" w:cs="Arial" w:hAnsi="Arial"/>
                <w:color w:val="000000" w:themeColor="dk1"/>
                <w:sz w:val="22"/>
                <w:szCs w:val="22"/>
              </w:rPr>
            </w:pPr>
            <w:r>
              <w:rPr>
                <w:rFonts w:ascii="Arial" w:cs="Arial" w:hAnsi="Arial"/>
                <w:color w:val="000000" w:themeColor="dk1"/>
                <w:sz w:val="22"/>
                <w:szCs w:val="22"/>
              </w:rPr>
              <w:t>New Councillor Induction (</w:t>
            </w:r>
            <w:r>
              <w:rPr>
                <w:rFonts w:ascii="Arial" w:cs="Arial" w:hAnsi="Arial"/>
                <w:color w:val="000000" w:themeColor="dk1"/>
                <w:sz w:val="22"/>
                <w:szCs w:val="22"/>
              </w:rPr>
              <w:t>April</w:t>
            </w:r>
            <w:r>
              <w:rPr>
                <w:rFonts w:ascii="Arial" w:cs="Arial" w:hAnsi="Arial"/>
                <w:color w:val="000000" w:themeColor="dk1"/>
                <w:sz w:val="22"/>
                <w:szCs w:val="22"/>
              </w:rPr>
              <w:t xml:space="preserve"> 2025)</w:t>
            </w:r>
          </w:p>
        </w:tc>
        <w:tc>
          <w:tcPr>
            <w:cnfStyle w:val="000000100000"/>
            <w:tcW w:w="2880" w:type="dxa"/>
            <w:tcBorders>
              <w:top w:val="single" w:color="auto" w:sz="4" w:space="0"/>
              <w:left w:val="single" w:color="auto" w:sz="4" w:space="0"/>
              <w:bottom w:val="single" w:color="auto" w:sz="4" w:space="0"/>
              <w:right w:val="single" w:color="auto" w:sz="4" w:space="0"/>
            </w:tcBorders>
          </w:tcPr>
          <w:p w14:paraId="0000000D">
            <w:pPr>
              <w:rPr>
                <w:rFonts w:ascii="Arial" w:cs="Arial" w:hAnsi="Arial"/>
                <w:color w:val="000000" w:themeColor="dk1"/>
                <w:sz w:val="22"/>
                <w:szCs w:val="22"/>
              </w:rPr>
            </w:pPr>
            <w:r>
              <w:rPr>
                <w:rFonts w:ascii="Arial" w:cs="Arial" w:hAnsi="Arial"/>
                <w:color w:val="000000" w:themeColor="dk1"/>
                <w:sz w:val="22"/>
                <w:szCs w:val="22"/>
              </w:rPr>
              <w:t>None</w:t>
            </w:r>
          </w:p>
        </w:tc>
      </w:tr>
      <w:tr>
        <w:trPr>
          <w:cnfStyle w:val="000000010000"/>
        </w:trPr>
        <w:tc>
          <w:tcPr>
            <w:cnfStyle w:val="001000010000"/>
            <w:tcW w:w="2880" w:type="dxa"/>
            <w:tcBorders>
              <w:top w:val="single" w:color="auto" w:sz="4" w:space="0"/>
              <w:left w:val="single" w:color="auto" w:sz="4" w:space="0"/>
              <w:bottom w:val="single" w:color="auto" w:sz="4" w:space="0"/>
              <w:right w:val="single" w:color="auto" w:sz="4" w:space="0"/>
            </w:tcBorders>
          </w:tcPr>
          <w:p w14:paraId="0000000E">
            <w:pPr>
              <w:rPr>
                <w:rFonts w:ascii="Arial" w:cs="Arial" w:hAnsi="Arial"/>
                <w:color w:val="000000" w:themeColor="dk1"/>
                <w:sz w:val="22"/>
                <w:szCs w:val="22"/>
              </w:rPr>
            </w:pPr>
            <w:r>
              <w:rPr>
                <w:rFonts w:ascii="Arial" w:cs="Arial" w:hAnsi="Arial"/>
                <w:color w:val="000000" w:themeColor="dk1"/>
                <w:sz w:val="22"/>
                <w:szCs w:val="22"/>
              </w:rPr>
              <w:t>All other Cllrs</w:t>
            </w:r>
          </w:p>
        </w:tc>
        <w:tc>
          <w:tcPr>
            <w:cnfStyle w:val="000000010000"/>
            <w:tcW w:w="2880" w:type="dxa"/>
            <w:tcBorders>
              <w:top w:val="single" w:color="auto" w:sz="4" w:space="0"/>
              <w:left w:val="single" w:color="auto" w:sz="4" w:space="0"/>
              <w:bottom w:val="single" w:color="auto" w:sz="4" w:space="0"/>
              <w:right w:val="single" w:color="auto" w:sz="4" w:space="0"/>
            </w:tcBorders>
          </w:tcPr>
          <w:p w14:paraId="0000000F">
            <w:pPr>
              <w:rPr>
                <w:rFonts w:ascii="Arial" w:cs="Arial" w:hAnsi="Arial"/>
                <w:color w:val="000000" w:themeColor="dk1"/>
                <w:sz w:val="22"/>
                <w:szCs w:val="22"/>
              </w:rPr>
            </w:pPr>
            <w:r>
              <w:rPr>
                <w:rFonts w:ascii="Arial" w:cs="Arial" w:hAnsi="Arial"/>
                <w:color w:val="000000" w:themeColor="dk1"/>
                <w:sz w:val="22"/>
                <w:szCs w:val="22"/>
              </w:rPr>
              <w:t>Experienced Councillors</w:t>
            </w:r>
          </w:p>
        </w:tc>
        <w:tc>
          <w:tcPr>
            <w:cnfStyle w:val="000000010000"/>
            <w:tcW w:w="2880" w:type="dxa"/>
            <w:tcBorders>
              <w:top w:val="single" w:color="auto" w:sz="4" w:space="0"/>
              <w:left w:val="single" w:color="auto" w:sz="4" w:space="0"/>
              <w:bottom w:val="single" w:color="auto" w:sz="4" w:space="0"/>
              <w:right w:val="single" w:color="auto" w:sz="4" w:space="0"/>
            </w:tcBorders>
          </w:tcPr>
          <w:p w14:paraId="00000010">
            <w:pPr>
              <w:rPr>
                <w:rFonts w:ascii="Arial" w:cs="Arial" w:hAnsi="Arial"/>
                <w:color w:val="000000" w:themeColor="dk1"/>
                <w:sz w:val="22"/>
                <w:szCs w:val="22"/>
              </w:rPr>
            </w:pPr>
            <w:r>
              <w:rPr>
                <w:rFonts w:ascii="Arial" w:cs="Arial" w:hAnsi="Arial"/>
                <w:color w:val="000000" w:themeColor="dk1"/>
                <w:sz w:val="22"/>
                <w:szCs w:val="22"/>
              </w:rPr>
              <w:t>Not required (based on self-assessment)</w:t>
            </w:r>
          </w:p>
        </w:tc>
      </w:tr>
    </w:tbl>
    <w:p w14:paraId="00000011">
      <w:pPr>
        <w:rPr>
          <w:rFonts w:ascii="Arial" w:cs="Arial" w:hAnsi="Arial"/>
          <w:color w:val="000000" w:themeColor="dk1"/>
          <w:sz w:val="22"/>
          <w:szCs w:val="22"/>
        </w:rPr>
      </w:pPr>
      <w:r>
        <w:rPr>
          <w:rFonts w:ascii="Arial" w:cs="Arial" w:hAnsi="Arial"/>
          <w:color w:val="000000" w:themeColor="dk1"/>
          <w:sz w:val="22"/>
          <w:szCs w:val="22"/>
        </w:rPr>
        <w:t xml:space="preserve">Note: While historical training records are not available for Councillors who have completed previous training modules, based on self-assessment forms </w:t>
      </w:r>
      <w:r>
        <w:rPr>
          <w:rFonts w:ascii="Arial" w:cs="Arial" w:hAnsi="Arial"/>
          <w:color w:val="000000" w:themeColor="dk1"/>
          <w:sz w:val="22"/>
          <w:szCs w:val="22"/>
        </w:rPr>
        <w:t>Councillors report</w:t>
      </w:r>
      <w:r>
        <w:rPr>
          <w:rFonts w:ascii="Arial" w:cs="Arial" w:hAnsi="Arial"/>
          <w:color w:val="000000" w:themeColor="dk1"/>
          <w:sz w:val="22"/>
          <w:szCs w:val="22"/>
        </w:rPr>
        <w:t xml:space="preserve"> strong working knowledge in core areas (planning, finance, governance, etc.).</w:t>
      </w:r>
    </w:p>
    <w:p w14:paraId="00000012">
      <w:pPr>
        <w:rPr>
          <w:rFonts w:ascii="Arial" w:cs="Arial" w:hAnsi="Arial"/>
          <w:color w:val="000000" w:themeColor="dk1"/>
          <w:sz w:val="2"/>
          <w:szCs w:val="2"/>
        </w:rPr>
      </w:pPr>
      <w:r>
        <w:rPr>
          <w:rFonts w:ascii="Arial" w:cs="Arial" w:hAnsi="Arial"/>
          <w:color w:val="000000" w:themeColor="dk1"/>
          <w:sz w:val="2"/>
          <w:szCs w:val="2"/>
        </w:rPr>
        <w:t xml:space="preserve"> </w:t>
      </w:r>
      <w:r>
        <w:rPr>
          <w:rFonts w:ascii="Arial" w:cs="Arial" w:hAnsi="Arial"/>
          <w:color w:val="000000" w:themeColor="dk1"/>
          <w:sz w:val="2"/>
          <w:szCs w:val="2"/>
        </w:rPr>
        <w:t xml:space="preserve"> </w:t>
      </w:r>
    </w:p>
    <w:p w14:paraId="00000013">
      <w:pPr>
        <w:pStyle w:val="Heading2"/>
        <w:spacing w:line="360"/>
        <w:rPr>
          <w:rFonts w:ascii="Arial" w:cs="Arial" w:hAnsi="Arial"/>
          <w:color w:val="000000" w:themeColor="dk1"/>
          <w:sz w:val="22"/>
          <w:szCs w:val="22"/>
        </w:rPr>
      </w:pPr>
      <w:r>
        <w:rPr>
          <w:rFonts w:ascii="Arial" w:cs="Arial" w:hAnsi="Arial"/>
          <w:color w:val="000000" w:themeColor="dk1"/>
          <w:sz w:val="22"/>
          <w:szCs w:val="22"/>
        </w:rPr>
        <w:t>CLERK TRAINING OVERVIEW</w:t>
      </w:r>
    </w:p>
    <w:tbl>
      <w:tblPr>
        <w:tblW w:w="0" w:type="auto"/>
        <w:tblLook w:val="04A0"/>
      </w:tblPr>
      <w:tblGrid>
        <w:gridCol w:w="2160"/>
        <w:gridCol w:w="2160"/>
        <w:gridCol w:w="2160"/>
        <w:gridCol w:w="2160"/>
      </w:tblGrid>
      <w:tr>
        <w:trPr/>
        <w:tc>
          <w:tcPr>
            <w:cnfStyle w:val="101000000000"/>
            <w:tcW w:w="2160" w:type="dxa"/>
            <w:tcBorders>
              <w:top w:val="single" w:color="auto" w:sz="4" w:space="0"/>
              <w:left w:val="single" w:color="auto" w:sz="4" w:space="0"/>
              <w:bottom w:val="single" w:color="auto" w:sz="4" w:space="0"/>
              <w:right w:val="single" w:color="auto" w:sz="4" w:space="0"/>
            </w:tcBorders>
          </w:tcPr>
          <w:p w14:paraId="00000014">
            <w:pPr>
              <w:rPr>
                <w:rFonts w:ascii="Arial" w:cs="Arial" w:hAnsi="Arial"/>
                <w:b/>
                <w:bCs/>
                <w:color w:val="000000" w:themeColor="dk1"/>
                <w:sz w:val="22"/>
                <w:szCs w:val="22"/>
              </w:rPr>
            </w:pPr>
            <w:r>
              <w:rPr>
                <w:rFonts w:ascii="Arial" w:cs="Arial" w:hAnsi="Arial"/>
                <w:b/>
                <w:bCs/>
                <w:color w:val="000000" w:themeColor="dk1"/>
                <w:sz w:val="22"/>
                <w:szCs w:val="22"/>
              </w:rPr>
              <w:t>Name</w:t>
            </w:r>
          </w:p>
        </w:tc>
        <w:tc>
          <w:tcPr>
            <w:cnfStyle w:val="100000000000"/>
            <w:tcW w:w="2160" w:type="dxa"/>
            <w:tcBorders>
              <w:top w:val="single" w:color="auto" w:sz="4" w:space="0"/>
              <w:left w:val="single" w:color="auto" w:sz="4" w:space="0"/>
              <w:bottom w:val="single" w:color="auto" w:sz="4" w:space="0"/>
              <w:right w:val="single" w:color="auto" w:sz="4" w:space="0"/>
            </w:tcBorders>
          </w:tcPr>
          <w:p w14:paraId="00000015">
            <w:pPr>
              <w:rPr>
                <w:rFonts w:ascii="Arial" w:cs="Arial" w:hAnsi="Arial"/>
                <w:b/>
                <w:bCs/>
                <w:color w:val="000000" w:themeColor="dk1"/>
                <w:sz w:val="22"/>
                <w:szCs w:val="22"/>
              </w:rPr>
            </w:pPr>
            <w:r>
              <w:rPr>
                <w:rFonts w:ascii="Arial" w:cs="Arial" w:hAnsi="Arial"/>
                <w:b/>
                <w:bCs/>
                <w:color w:val="000000" w:themeColor="dk1"/>
                <w:sz w:val="22"/>
                <w:szCs w:val="22"/>
              </w:rPr>
              <w:t>Current Status</w:t>
            </w:r>
          </w:p>
        </w:tc>
        <w:tc>
          <w:tcPr>
            <w:cnfStyle w:val="100000000000"/>
            <w:tcW w:w="2160" w:type="dxa"/>
            <w:tcBorders>
              <w:top w:val="single" w:color="auto" w:sz="4" w:space="0"/>
              <w:left w:val="single" w:color="auto" w:sz="4" w:space="0"/>
              <w:bottom w:val="single" w:color="auto" w:sz="4" w:space="0"/>
              <w:right w:val="single" w:color="auto" w:sz="4" w:space="0"/>
            </w:tcBorders>
          </w:tcPr>
          <w:p w14:paraId="00000016">
            <w:pPr>
              <w:rPr>
                <w:rFonts w:ascii="Arial" w:cs="Arial" w:hAnsi="Arial"/>
                <w:b/>
                <w:bCs/>
                <w:color w:val="000000" w:themeColor="dk1"/>
                <w:sz w:val="22"/>
                <w:szCs w:val="22"/>
              </w:rPr>
            </w:pPr>
            <w:r>
              <w:rPr>
                <w:rFonts w:ascii="Arial" w:cs="Arial" w:hAnsi="Arial"/>
                <w:b/>
                <w:bCs/>
                <w:color w:val="000000" w:themeColor="dk1"/>
                <w:sz w:val="22"/>
                <w:szCs w:val="22"/>
              </w:rPr>
              <w:t>Planned Training</w:t>
            </w:r>
          </w:p>
        </w:tc>
        <w:tc>
          <w:tcPr>
            <w:cnfStyle w:val="100000000000"/>
            <w:tcW w:w="2160" w:type="dxa"/>
            <w:tcBorders>
              <w:top w:val="single" w:color="auto" w:sz="4" w:space="0"/>
              <w:left w:val="single" w:color="auto" w:sz="4" w:space="0"/>
              <w:bottom w:val="single" w:color="auto" w:sz="4" w:space="0"/>
              <w:right w:val="single" w:color="auto" w:sz="4" w:space="0"/>
            </w:tcBorders>
          </w:tcPr>
          <w:p w14:paraId="00000017">
            <w:pPr>
              <w:rPr>
                <w:rFonts w:ascii="Arial" w:cs="Arial" w:hAnsi="Arial"/>
                <w:b/>
                <w:bCs/>
                <w:color w:val="000000" w:themeColor="dk1"/>
                <w:sz w:val="22"/>
                <w:szCs w:val="22"/>
              </w:rPr>
            </w:pPr>
            <w:r>
              <w:rPr>
                <w:rFonts w:ascii="Arial" w:cs="Arial" w:hAnsi="Arial"/>
                <w:b/>
                <w:bCs/>
                <w:color w:val="000000" w:themeColor="dk1"/>
                <w:sz w:val="22"/>
                <w:szCs w:val="22"/>
              </w:rPr>
              <w:t>Rationale</w:t>
            </w:r>
          </w:p>
        </w:tc>
      </w:tr>
      <w:tr>
        <w:trPr/>
        <w:tc>
          <w:tcPr>
            <w:cnfStyle w:val="001000100000"/>
            <w:tcW w:w="2160" w:type="dxa"/>
            <w:tcBorders>
              <w:top w:val="single" w:color="auto" w:sz="4" w:space="0"/>
              <w:left w:val="single" w:color="auto" w:sz="4" w:space="0"/>
              <w:bottom w:val="single" w:color="auto" w:sz="4" w:space="0"/>
              <w:right w:val="single" w:color="auto" w:sz="4" w:space="0"/>
            </w:tcBorders>
          </w:tcPr>
          <w:p w14:paraId="00000018">
            <w:pPr>
              <w:rPr>
                <w:rFonts w:ascii="Arial" w:cs="Arial" w:hAnsi="Arial"/>
                <w:color w:val="000000" w:themeColor="dk1"/>
                <w:sz w:val="22"/>
                <w:szCs w:val="22"/>
              </w:rPr>
            </w:pPr>
            <w:r>
              <w:rPr>
                <w:rFonts w:ascii="Arial" w:cs="Arial" w:hAnsi="Arial"/>
                <w:color w:val="000000" w:themeColor="dk1"/>
                <w:sz w:val="22"/>
                <w:szCs w:val="22"/>
              </w:rPr>
              <w:t>AE</w:t>
            </w:r>
          </w:p>
        </w:tc>
        <w:tc>
          <w:tcPr>
            <w:cnfStyle w:val="000000100000"/>
            <w:tcW w:w="2160" w:type="dxa"/>
            <w:tcBorders>
              <w:top w:val="single" w:color="auto" w:sz="4" w:space="0"/>
              <w:left w:val="single" w:color="auto" w:sz="4" w:space="0"/>
              <w:bottom w:val="single" w:color="auto" w:sz="4" w:space="0"/>
              <w:right w:val="single" w:color="auto" w:sz="4" w:space="0"/>
            </w:tcBorders>
          </w:tcPr>
          <w:p w14:paraId="00000019">
            <w:pPr>
              <w:rPr>
                <w:rFonts w:ascii="Arial" w:cs="Arial" w:hAnsi="Arial"/>
                <w:color w:val="000000" w:themeColor="dk1"/>
                <w:sz w:val="22"/>
                <w:szCs w:val="22"/>
              </w:rPr>
            </w:pPr>
            <w:r>
              <w:rPr>
                <w:rFonts w:ascii="Arial" w:cs="Arial" w:hAnsi="Arial"/>
                <w:color w:val="000000" w:themeColor="dk1"/>
                <w:sz w:val="22"/>
                <w:szCs w:val="22"/>
              </w:rPr>
              <w:t>No formal training undertaken</w:t>
            </w:r>
          </w:p>
        </w:tc>
        <w:tc>
          <w:tcPr>
            <w:cnfStyle w:val="000000100000"/>
            <w:tcW w:w="2160" w:type="dxa"/>
            <w:tcBorders>
              <w:top w:val="single" w:color="auto" w:sz="4" w:space="0"/>
              <w:left w:val="single" w:color="auto" w:sz="4" w:space="0"/>
              <w:bottom w:val="single" w:color="auto" w:sz="4" w:space="0"/>
              <w:right w:val="single" w:color="auto" w:sz="4" w:space="0"/>
            </w:tcBorders>
          </w:tcPr>
          <w:p w14:paraId="0000001A">
            <w:pPr>
              <w:rPr>
                <w:rFonts w:ascii="Arial" w:cs="Arial" w:hAnsi="Arial"/>
                <w:color w:val="000000" w:themeColor="dk1"/>
                <w:sz w:val="22"/>
                <w:szCs w:val="22"/>
              </w:rPr>
            </w:pPr>
            <w:r>
              <w:rPr>
                <w:rFonts w:ascii="Arial" w:cs="Arial" w:hAnsi="Arial"/>
                <w:color w:val="000000" w:themeColor="dk1"/>
                <w:sz w:val="22"/>
                <w:szCs w:val="22"/>
              </w:rPr>
              <w:t>None planned (at this stage)</w:t>
            </w:r>
          </w:p>
        </w:tc>
        <w:tc>
          <w:tcPr>
            <w:cnfStyle w:val="000000100000"/>
            <w:tcW w:w="2160" w:type="dxa"/>
            <w:tcBorders>
              <w:top w:val="single" w:color="auto" w:sz="4" w:space="0"/>
              <w:left w:val="single" w:color="auto" w:sz="4" w:space="0"/>
              <w:bottom w:val="single" w:color="auto" w:sz="4" w:space="0"/>
              <w:right w:val="single" w:color="auto" w:sz="4" w:space="0"/>
            </w:tcBorders>
          </w:tcPr>
          <w:p w14:paraId="0000001B">
            <w:pPr>
              <w:rPr>
                <w:rFonts w:ascii="Arial" w:cs="Arial" w:hAnsi="Arial"/>
                <w:color w:val="000000" w:themeColor="dk1"/>
                <w:sz w:val="22"/>
                <w:szCs w:val="22"/>
              </w:rPr>
            </w:pPr>
            <w:r>
              <w:rPr>
                <w:rFonts w:ascii="Arial" w:cs="Arial" w:hAnsi="Arial"/>
                <w:color w:val="000000" w:themeColor="dk1"/>
                <w:sz w:val="22"/>
                <w:szCs w:val="22"/>
              </w:rPr>
              <w:t>No requirement identified at present.</w:t>
            </w:r>
          </w:p>
        </w:tc>
      </w:tr>
    </w:tbl>
    <w:p w14:paraId="0000001C">
      <w:pPr>
        <w:pStyle w:val="Heading2"/>
        <w:spacing w:line="360"/>
        <w:rPr>
          <w:rFonts w:ascii="Arial" w:cs="Arial" w:hAnsi="Arial"/>
          <w:color w:val="000000" w:themeColor="dk1"/>
          <w:sz w:val="2"/>
          <w:szCs w:val="2"/>
        </w:rPr>
      </w:pPr>
      <w:r>
        <w:rPr>
          <w:rFonts w:ascii="Arial" w:cs="Arial" w:hAnsi="Arial"/>
          <w:color w:val="000000" w:themeColor="dk1"/>
          <w:sz w:val="2"/>
          <w:szCs w:val="2"/>
        </w:rPr>
        <w:t xml:space="preserve">   </w:t>
      </w:r>
    </w:p>
    <w:p w14:paraId="0000001D">
      <w:pPr>
        <w:pStyle w:val="Heading2"/>
        <w:spacing w:line="360"/>
        <w:rPr>
          <w:rFonts w:ascii="Arial" w:cs="Arial" w:hAnsi="Arial"/>
          <w:color w:val="000000" w:themeColor="dk1"/>
          <w:sz w:val="22"/>
          <w:szCs w:val="22"/>
        </w:rPr>
      </w:pPr>
      <w:r>
        <w:rPr>
          <w:rFonts w:ascii="Arial" w:cs="Arial" w:hAnsi="Arial"/>
          <w:color w:val="000000" w:themeColor="dk1"/>
          <w:sz w:val="22"/>
          <w:szCs w:val="22"/>
        </w:rPr>
        <w:t>CORE TRAINING PRINCIPLES</w:t>
      </w:r>
    </w:p>
    <w:p w14:paraId="0000001E">
      <w:pPr>
        <w:numPr>
          <w:ilvl w:val="0"/>
          <w:numId w:val="11"/>
        </w:numPr>
        <w:rPr>
          <w:rFonts w:ascii="Arial" w:cs="Arial" w:hAnsi="Arial"/>
          <w:rtl w:val="off"/>
          <w:lang w:val="en-US"/>
        </w:rPr>
      </w:pPr>
      <w:r>
        <w:rPr>
          <w:rFonts w:ascii="Arial" w:cs="Arial" w:hAnsi="Arial"/>
          <w:color w:val="000000" w:themeColor="dk1"/>
          <w:sz w:val="22"/>
          <w:szCs w:val="22"/>
        </w:rPr>
        <w:t xml:space="preserve">All newly elected/co-opted councillors will complete the New Councillor Induction via One Voice Wales within 6 months of appointment, in line with the Core Training Principles. </w:t>
      </w:r>
      <w:r>
        <w:rPr>
          <w:rFonts w:ascii="Arial" w:cs="Arial" w:hAnsi="Arial"/>
          <w:rtl w:val="off"/>
          <w:lang w:val="en-US"/>
        </w:rPr>
        <w:t xml:space="preserve">The Council currently has </w:t>
      </w:r>
      <w:r>
        <w:rPr>
          <w:rFonts w:ascii="Arial" w:cs="Arial" w:hAnsi="Arial"/>
          <w:rtl w:val="off"/>
          <w:lang w:val="en-US"/>
        </w:rPr>
        <w:t>10 Councillors</w:t>
      </w:r>
      <w:r>
        <w:rPr>
          <w:rFonts w:ascii="Arial" w:cs="Arial" w:hAnsi="Arial"/>
          <w:rtl w:val="off"/>
          <w:lang w:val="en-US"/>
        </w:rPr>
        <w:t xml:space="preserve">. Training applies only to newly elected or co-opted members, of which </w:t>
      </w:r>
      <w:r>
        <w:rPr>
          <w:rFonts w:ascii="Arial" w:cs="Arial" w:hAnsi="Arial"/>
          <w:rtl w:val="off"/>
          <w:lang w:val="en-US"/>
        </w:rPr>
        <w:t>0 - 2 may reasonably be expected in any given year</w:t>
      </w:r>
      <w:r>
        <w:rPr>
          <w:rFonts w:ascii="Arial" w:cs="Arial" w:hAnsi="Arial"/>
          <w:rtl w:val="off"/>
          <w:lang w:val="en-US"/>
        </w:rPr>
        <w:t xml:space="preserve">, though this cannot be predicted. </w:t>
      </w:r>
    </w:p>
    <w:p w14:paraId="0000001F">
      <w:pPr>
        <w:numPr>
          <w:ilvl w:val="0"/>
          <w:numId w:val="11"/>
        </w:numPr>
        <w:rPr>
          <w:rFonts w:ascii="Arial" w:cs="Arial" w:hAnsi="Arial"/>
          <w:color w:val="000000"/>
          <w:sz w:val="22"/>
          <w:szCs w:val="22"/>
          <w:rtl w:val="off"/>
          <w:lang w:val="en-US"/>
        </w:rPr>
      </w:pPr>
      <w:r>
        <w:rPr>
          <w:rFonts w:ascii="Arial" w:cs="Arial" w:hAnsi="Arial"/>
          <w:color w:val="000000"/>
          <w:sz w:val="22"/>
          <w:szCs w:val="22"/>
          <w:rtl w:val="off"/>
          <w:lang w:val="en-US"/>
        </w:rPr>
        <w:t xml:space="preserve">New Councillor Induction: £42 per councillor (only applicable if a new councillor is appointed). </w:t>
      </w:r>
    </w:p>
    <w:p w14:paraId="00000020">
      <w:pPr>
        <w:numPr>
          <w:ilvl w:val="0"/>
          <w:numId w:val="11"/>
        </w:numPr>
        <w:rPr>
          <w:rFonts w:ascii="Arial" w:cs="Arial" w:hAnsi="Arial"/>
          <w:color w:val="000000" w:themeColor="dk1"/>
          <w:sz w:val="20"/>
          <w:szCs w:val="20"/>
        </w:rPr>
      </w:pPr>
      <w:r>
        <w:rPr>
          <w:rFonts w:ascii="Arial" w:cs="Arial" w:hAnsi="Arial"/>
          <w:color w:val="000000"/>
          <w:sz w:val="22"/>
          <w:szCs w:val="22"/>
          <w:rtl w:val="off"/>
          <w:lang w:val="en-US"/>
        </w:rPr>
        <w:t xml:space="preserve">The Clerk has over 8 years’ experience in post. The Council reviews training needs annually and, at present, has not identified a requirement for additional formal training. This will be reconsidered if legislation, audit recommendations or role responsibilities change </w:t>
      </w:r>
    </w:p>
    <w:p w14:paraId="00000021">
      <w:pPr>
        <w:numPr>
          <w:ilvl w:val="0"/>
          <w:numId w:val="11"/>
        </w:numPr>
        <w:rPr>
          <w:rFonts w:ascii="Arial" w:cs="Arial" w:hAnsi="Arial"/>
          <w:color w:val="000000" w:themeColor="dk1"/>
          <w:sz w:val="22"/>
          <w:szCs w:val="22"/>
        </w:rPr>
      </w:pPr>
      <w:r>
        <w:rPr>
          <w:rFonts w:ascii="Arial" w:cs="Arial" w:hAnsi="Arial"/>
          <w:color w:val="000000" w:themeColor="dk1"/>
          <w:sz w:val="22"/>
          <w:szCs w:val="22"/>
        </w:rPr>
        <w:t>The Clerk will keep a record of training undertaken and review this annually.</w:t>
      </w:r>
    </w:p>
    <w:p w14:paraId="00000022">
      <w:pPr>
        <w:numPr>
          <w:ilvl w:val="0"/>
          <w:numId w:val="11"/>
        </w:numPr>
        <w:rPr>
          <w:rFonts w:ascii="Arial" w:cs="Arial" w:hAnsi="Arial"/>
          <w:color w:val="000000" w:themeColor="dk1"/>
          <w:sz w:val="22"/>
          <w:szCs w:val="22"/>
        </w:rPr>
      </w:pPr>
      <w:r>
        <w:rPr>
          <w:rFonts w:ascii="Arial" w:cs="Arial" w:hAnsi="Arial"/>
          <w:color w:val="000000" w:themeColor="dk1"/>
          <w:sz w:val="22"/>
          <w:szCs w:val="22"/>
        </w:rPr>
        <w:t>Should any change occur in staffing, council responsibilities, or legislation, this Plan will be reviewed.</w:t>
      </w:r>
    </w:p>
    <w:p w14:paraId="00000023">
      <w:pPr>
        <w:ind w:right="0"/>
        <w:rPr>
          <w:rFonts w:ascii="Arial" w:cs="Arial" w:hAnsi="Arial"/>
          <w:color w:val="000000" w:themeColor="dk1"/>
          <w:sz w:val="2"/>
          <w:szCs w:val="2"/>
        </w:rPr>
      </w:pPr>
      <w:r>
        <w:rPr>
          <w:rFonts w:ascii="Arial" w:cs="Arial" w:hAnsi="Arial"/>
          <w:color w:val="000000" w:themeColor="dk1"/>
          <w:sz w:val="2"/>
          <w:szCs w:val="2"/>
        </w:rPr>
        <w:t xml:space="preserve">     </w:t>
      </w:r>
    </w:p>
    <w:p w14:paraId="00000024">
      <w:pPr>
        <w:pStyle w:val="Heading2"/>
        <w:spacing w:line="360"/>
        <w:rPr>
          <w:rFonts w:ascii="Arial" w:cs="Arial" w:hAnsi="Arial"/>
          <w:color w:val="000000" w:themeColor="dk1"/>
          <w:sz w:val="22"/>
          <w:szCs w:val="22"/>
        </w:rPr>
      </w:pPr>
      <w:r>
        <w:rPr>
          <w:rFonts w:ascii="Arial" w:cs="Arial" w:hAnsi="Arial"/>
          <w:color w:val="000000" w:themeColor="dk1"/>
          <w:sz w:val="22"/>
          <w:szCs w:val="22"/>
        </w:rPr>
        <w:t>ONGOING TRAINING COMMITMENT</w:t>
      </w:r>
    </w:p>
    <w:tbl>
      <w:tblPr>
        <w:tblW w:w="0" w:type="auto"/>
        <w:tblLook w:val="04A0"/>
      </w:tblPr>
      <w:tblGrid>
        <w:gridCol w:w="4320"/>
        <w:gridCol w:w="4320"/>
      </w:tblGrid>
      <w:tr>
        <w:trPr/>
        <w:tc>
          <w:tcPr>
            <w:cnfStyle w:val="101000000000"/>
            <w:tcW w:w="4320" w:type="dxa"/>
            <w:tcBorders>
              <w:top w:val="single" w:color="auto" w:sz="4" w:space="0"/>
              <w:left w:val="single" w:color="auto" w:sz="4" w:space="0"/>
              <w:bottom w:val="single" w:color="auto" w:sz="4" w:space="0"/>
              <w:right w:val="single" w:color="auto" w:sz="4" w:space="0"/>
            </w:tcBorders>
          </w:tcPr>
          <w:p w14:paraId="00000025">
            <w:pPr>
              <w:rPr>
                <w:rFonts w:ascii="Arial" w:cs="Arial" w:hAnsi="Arial"/>
                <w:b/>
                <w:bCs/>
                <w:color w:val="000000" w:themeColor="dk1"/>
                <w:sz w:val="22"/>
                <w:szCs w:val="22"/>
              </w:rPr>
            </w:pPr>
            <w:r>
              <w:rPr>
                <w:rFonts w:ascii="Arial" w:cs="Arial" w:hAnsi="Arial"/>
                <w:b/>
                <w:bCs/>
                <w:color w:val="000000" w:themeColor="dk1"/>
                <w:sz w:val="22"/>
                <w:szCs w:val="22"/>
              </w:rPr>
              <w:t>Trigger</w:t>
            </w:r>
          </w:p>
        </w:tc>
        <w:tc>
          <w:tcPr>
            <w:cnfStyle w:val="100000000000"/>
            <w:tcW w:w="4320" w:type="dxa"/>
            <w:tcBorders>
              <w:top w:val="single" w:color="auto" w:sz="4" w:space="0"/>
              <w:left w:val="single" w:color="auto" w:sz="4" w:space="0"/>
              <w:bottom w:val="single" w:color="auto" w:sz="4" w:space="0"/>
              <w:right w:val="single" w:color="auto" w:sz="4" w:space="0"/>
            </w:tcBorders>
          </w:tcPr>
          <w:p w14:paraId="00000026">
            <w:pPr>
              <w:rPr>
                <w:rFonts w:ascii="Arial" w:cs="Arial" w:hAnsi="Arial"/>
                <w:b/>
                <w:bCs/>
                <w:color w:val="000000" w:themeColor="dk1"/>
                <w:sz w:val="22"/>
                <w:szCs w:val="22"/>
              </w:rPr>
            </w:pPr>
            <w:r>
              <w:rPr>
                <w:rFonts w:ascii="Arial" w:cs="Arial" w:hAnsi="Arial"/>
                <w:b/>
                <w:bCs/>
                <w:color w:val="000000" w:themeColor="dk1"/>
                <w:sz w:val="22"/>
                <w:szCs w:val="22"/>
              </w:rPr>
              <w:t>Training Action</w:t>
            </w:r>
          </w:p>
        </w:tc>
      </w:tr>
      <w:tr>
        <w:trPr/>
        <w:tc>
          <w:tcPr>
            <w:cnfStyle w:val="001000100000"/>
            <w:tcW w:w="4320" w:type="dxa"/>
            <w:tcBorders>
              <w:top w:val="single" w:color="auto" w:sz="4" w:space="0"/>
              <w:left w:val="single" w:color="auto" w:sz="4" w:space="0"/>
              <w:bottom w:val="single" w:color="auto" w:sz="4" w:space="0"/>
              <w:right w:val="single" w:color="auto" w:sz="4" w:space="0"/>
            </w:tcBorders>
          </w:tcPr>
          <w:p w14:paraId="00000027">
            <w:pPr>
              <w:rPr>
                <w:rFonts w:ascii="Arial" w:cs="Arial" w:hAnsi="Arial"/>
                <w:color w:val="000000" w:themeColor="dk1"/>
                <w:sz w:val="22"/>
                <w:szCs w:val="22"/>
              </w:rPr>
            </w:pPr>
            <w:r>
              <w:rPr>
                <w:rFonts w:ascii="Arial" w:cs="Arial" w:hAnsi="Arial"/>
                <w:color w:val="000000" w:themeColor="dk1"/>
                <w:sz w:val="22"/>
                <w:szCs w:val="22"/>
              </w:rPr>
              <w:t>New Councillor joins</w:t>
            </w:r>
          </w:p>
        </w:tc>
        <w:tc>
          <w:tcPr>
            <w:cnfStyle w:val="000000100000"/>
            <w:tcW w:w="4320" w:type="dxa"/>
            <w:tcBorders>
              <w:top w:val="single" w:color="auto" w:sz="4" w:space="0"/>
              <w:left w:val="single" w:color="auto" w:sz="4" w:space="0"/>
              <w:bottom w:val="single" w:color="auto" w:sz="4" w:space="0"/>
              <w:right w:val="single" w:color="auto" w:sz="4" w:space="0"/>
            </w:tcBorders>
          </w:tcPr>
          <w:p w14:paraId="00000028">
            <w:pPr>
              <w:rPr>
                <w:rFonts w:ascii="Arial" w:cs="Arial" w:hAnsi="Arial"/>
                <w:color w:val="000000" w:themeColor="dk1"/>
                <w:sz w:val="22"/>
                <w:szCs w:val="22"/>
              </w:rPr>
            </w:pPr>
            <w:r>
              <w:rPr>
                <w:rFonts w:ascii="Arial" w:cs="Arial" w:hAnsi="Arial"/>
                <w:color w:val="000000" w:themeColor="dk1"/>
                <w:sz w:val="22"/>
                <w:szCs w:val="22"/>
              </w:rPr>
              <w:t>Book One Voice Wales New Councillor Induction</w:t>
            </w:r>
          </w:p>
        </w:tc>
      </w:tr>
      <w:tr>
        <w:trPr/>
        <w:tc>
          <w:tcPr>
            <w:cnfStyle w:val="001000010000"/>
            <w:tcW w:w="4320" w:type="dxa"/>
            <w:tcBorders>
              <w:top w:val="single" w:color="auto" w:sz="4" w:space="0"/>
              <w:left w:val="single" w:color="auto" w:sz="4" w:space="0"/>
              <w:bottom w:val="single" w:color="auto" w:sz="4" w:space="0"/>
              <w:right w:val="single" w:color="auto" w:sz="4" w:space="0"/>
            </w:tcBorders>
          </w:tcPr>
          <w:p w14:paraId="00000029">
            <w:pPr>
              <w:rPr>
                <w:rFonts w:ascii="Arial" w:cs="Arial" w:hAnsi="Arial"/>
                <w:color w:val="000000" w:themeColor="dk1"/>
                <w:sz w:val="22"/>
                <w:szCs w:val="22"/>
              </w:rPr>
            </w:pPr>
            <w:r>
              <w:rPr>
                <w:rFonts w:ascii="Arial" w:cs="Arial" w:hAnsi="Arial"/>
                <w:color w:val="000000" w:themeColor="dk1"/>
                <w:sz w:val="22"/>
                <w:szCs w:val="22"/>
              </w:rPr>
              <w:t>Change in Clerk role</w:t>
            </w:r>
          </w:p>
        </w:tc>
        <w:tc>
          <w:tcPr>
            <w:cnfStyle w:val="000000010000"/>
            <w:tcW w:w="4320" w:type="dxa"/>
            <w:tcBorders>
              <w:top w:val="single" w:color="auto" w:sz="4" w:space="0"/>
              <w:left w:val="single" w:color="auto" w:sz="4" w:space="0"/>
              <w:bottom w:val="single" w:color="auto" w:sz="4" w:space="0"/>
              <w:right w:val="single" w:color="auto" w:sz="4" w:space="0"/>
            </w:tcBorders>
          </w:tcPr>
          <w:p w14:paraId="0000002A">
            <w:pPr>
              <w:rPr>
                <w:rFonts w:ascii="Arial" w:cs="Arial" w:hAnsi="Arial"/>
                <w:color w:val="000000" w:themeColor="dk1"/>
                <w:sz w:val="22"/>
                <w:szCs w:val="22"/>
              </w:rPr>
            </w:pPr>
            <w:r>
              <w:rPr>
                <w:rFonts w:ascii="Arial" w:cs="Arial" w:hAnsi="Arial"/>
                <w:color w:val="000000" w:themeColor="dk1"/>
                <w:sz w:val="22"/>
                <w:szCs w:val="22"/>
              </w:rPr>
              <w:t>Clerk training to be reviewed and planned as appropriate</w:t>
            </w:r>
          </w:p>
        </w:tc>
      </w:tr>
      <w:tr>
        <w:trPr/>
        <w:tc>
          <w:tcPr>
            <w:cnfStyle w:val="001000100000"/>
            <w:tcW w:w="4320" w:type="dxa"/>
            <w:tcBorders>
              <w:top w:val="single" w:color="auto" w:sz="4" w:space="0"/>
              <w:left w:val="single" w:color="auto" w:sz="4" w:space="0"/>
              <w:bottom w:val="single" w:color="auto" w:sz="4" w:space="0"/>
              <w:right w:val="single" w:color="auto" w:sz="4" w:space="0"/>
            </w:tcBorders>
          </w:tcPr>
          <w:p w14:paraId="0000002B">
            <w:pPr>
              <w:rPr>
                <w:rFonts w:ascii="Arial" w:cs="Arial" w:hAnsi="Arial"/>
                <w:color w:val="000000" w:themeColor="dk1"/>
                <w:sz w:val="22"/>
                <w:szCs w:val="22"/>
              </w:rPr>
            </w:pPr>
            <w:r>
              <w:rPr>
                <w:rFonts w:ascii="Arial" w:cs="Arial" w:hAnsi="Arial"/>
                <w:color w:val="000000" w:themeColor="dk1"/>
                <w:sz w:val="22"/>
                <w:szCs w:val="22"/>
              </w:rPr>
              <w:t>Major legislation change</w:t>
            </w:r>
          </w:p>
        </w:tc>
        <w:tc>
          <w:tcPr>
            <w:cnfStyle w:val="000000100000"/>
            <w:tcW w:w="4320" w:type="dxa"/>
            <w:tcBorders>
              <w:top w:val="single" w:color="auto" w:sz="4" w:space="0"/>
              <w:left w:val="single" w:color="auto" w:sz="4" w:space="0"/>
              <w:bottom w:val="single" w:color="auto" w:sz="4" w:space="0"/>
              <w:right w:val="single" w:color="auto" w:sz="4" w:space="0"/>
            </w:tcBorders>
          </w:tcPr>
          <w:p w14:paraId="0000002C">
            <w:pPr>
              <w:rPr>
                <w:rFonts w:ascii="Arial" w:cs="Arial" w:hAnsi="Arial"/>
                <w:color w:val="000000" w:themeColor="dk1"/>
                <w:sz w:val="22"/>
                <w:szCs w:val="22"/>
              </w:rPr>
            </w:pPr>
            <w:r>
              <w:rPr>
                <w:rFonts w:ascii="Arial" w:cs="Arial" w:hAnsi="Arial"/>
                <w:color w:val="000000" w:themeColor="dk1"/>
                <w:sz w:val="22"/>
                <w:szCs w:val="22"/>
              </w:rPr>
              <w:t>Relevant modules or briefings to be scheduled</w:t>
            </w:r>
          </w:p>
        </w:tc>
      </w:tr>
      <w:tr>
        <w:trPr/>
        <w:tc>
          <w:tcPr>
            <w:cnfStyle w:val="001000010000"/>
            <w:tcW w:w="4320" w:type="dxa"/>
            <w:tcBorders>
              <w:top w:val="single" w:color="auto" w:sz="4" w:space="0"/>
              <w:left w:val="single" w:color="auto" w:sz="4" w:space="0"/>
              <w:bottom w:val="single" w:color="auto" w:sz="4" w:space="0"/>
              <w:right w:val="single" w:color="auto" w:sz="4" w:space="0"/>
            </w:tcBorders>
          </w:tcPr>
          <w:p w14:paraId="0000002D">
            <w:pPr>
              <w:rPr>
                <w:rFonts w:ascii="Arial" w:cs="Arial" w:hAnsi="Arial"/>
                <w:color w:val="000000" w:themeColor="dk1"/>
                <w:sz w:val="22"/>
                <w:szCs w:val="22"/>
              </w:rPr>
            </w:pPr>
            <w:r>
              <w:rPr>
                <w:rFonts w:ascii="Arial" w:cs="Arial" w:hAnsi="Arial"/>
                <w:color w:val="000000" w:themeColor="dk1"/>
                <w:sz w:val="22"/>
                <w:szCs w:val="22"/>
              </w:rPr>
              <w:t>External audit/training recommendation</w:t>
            </w:r>
          </w:p>
        </w:tc>
        <w:tc>
          <w:tcPr>
            <w:cnfStyle w:val="000000010000"/>
            <w:tcW w:w="4320" w:type="dxa"/>
            <w:tcBorders>
              <w:top w:val="single" w:color="auto" w:sz="4" w:space="0"/>
              <w:left w:val="single" w:color="auto" w:sz="4" w:space="0"/>
              <w:bottom w:val="single" w:color="auto" w:sz="4" w:space="0"/>
              <w:right w:val="single" w:color="auto" w:sz="4" w:space="0"/>
            </w:tcBorders>
          </w:tcPr>
          <w:p w14:paraId="0000002E">
            <w:pPr>
              <w:rPr>
                <w:rFonts w:ascii="Arial" w:cs="Arial" w:hAnsi="Arial"/>
                <w:color w:val="000000" w:themeColor="dk1"/>
                <w:sz w:val="22"/>
                <w:szCs w:val="22"/>
              </w:rPr>
            </w:pPr>
            <w:r>
              <w:rPr>
                <w:rFonts w:ascii="Arial" w:cs="Arial" w:hAnsi="Arial"/>
                <w:color w:val="000000" w:themeColor="dk1"/>
                <w:sz w:val="22"/>
                <w:szCs w:val="22"/>
              </w:rPr>
              <w:t>Clerk or council to review training needs and respond accordingly</w:t>
            </w:r>
          </w:p>
        </w:tc>
      </w:tr>
    </w:tbl>
    <w:p w14:paraId="0000002F">
      <w:pPr>
        <w:pStyle w:val="Heading2"/>
        <w:rPr>
          <w:rFonts w:ascii="Arial" w:cs="Arial" w:hAnsi="Arial"/>
          <w:color w:val="000000" w:themeColor="dk1"/>
          <w:sz w:val="2"/>
          <w:szCs w:val="2"/>
        </w:rPr>
      </w:pPr>
      <w:r>
        <w:rPr>
          <w:rFonts w:ascii="Arial" w:cs="Arial" w:hAnsi="Arial"/>
          <w:color w:val="000000" w:themeColor="dk1"/>
          <w:sz w:val="2"/>
          <w:szCs w:val="2"/>
        </w:rPr>
        <w:t xml:space="preserve"> </w:t>
      </w:r>
      <w:r>
        <w:rPr>
          <w:rFonts w:ascii="Arial" w:cs="Arial" w:hAnsi="Arial"/>
          <w:color w:val="000000" w:themeColor="dk1"/>
          <w:sz w:val="2"/>
          <w:szCs w:val="2"/>
        </w:rPr>
        <w:t xml:space="preserve"> </w:t>
      </w:r>
    </w:p>
    <w:p w14:paraId="00000030">
      <w:pPr>
        <w:pStyle w:val="Heading2"/>
        <w:tabs>
          <w:tab w:val="left" w:leader="none" w:pos="3358"/>
        </w:tabs>
        <w:spacing w:line="360"/>
        <w:rPr>
          <w:rFonts w:ascii="Arial" w:cs="Arial" w:hAnsi="Arial"/>
          <w:color w:val="000000" w:themeColor="dk1"/>
          <w:sz w:val="22"/>
          <w:szCs w:val="22"/>
        </w:rPr>
      </w:pPr>
      <w:r>
        <w:rPr>
          <w:rFonts w:ascii="Arial" w:cs="Arial" w:hAnsi="Arial"/>
          <w:color w:val="000000" w:themeColor="dk1"/>
          <w:sz w:val="22"/>
          <w:szCs w:val="22"/>
        </w:rPr>
        <w:t>REVIEW AND APPROVAL</w:t>
      </w:r>
    </w:p>
    <w:p w14:paraId="00000031">
      <w:pPr>
        <w:rPr>
          <w:rFonts w:ascii="Arial" w:cs="Arial" w:hAnsi="Arial"/>
          <w:color w:val="000000" w:themeColor="dk1"/>
          <w:sz w:val="22"/>
          <w:szCs w:val="22"/>
        </w:rPr>
      </w:pPr>
      <w:r>
        <w:rPr>
          <w:rFonts w:ascii="Arial" w:cs="Arial" w:hAnsi="Arial"/>
          <w:color w:val="000000" w:themeColor="dk1"/>
          <w:sz w:val="22"/>
          <w:szCs w:val="22"/>
        </w:rPr>
        <w:t>This plan will be reviewed every 12 months and updated as necessary.</w:t>
      </w:r>
    </w:p>
    <w:p w14:paraId="00000032">
      <w:pPr>
        <w:rPr>
          <w:rFonts w:ascii="Arial" w:cs="Arial" w:hAnsi="Arial"/>
          <w:color w:val="000000" w:themeColor="dk1"/>
          <w:sz w:val="22"/>
          <w:szCs w:val="22"/>
        </w:rPr>
      </w:pPr>
      <w:r>
        <w:rPr>
          <w:rFonts w:ascii="Arial" w:cs="Arial" w:hAnsi="Arial"/>
          <w:color w:val="000000" w:themeColor="dk1"/>
          <w:sz w:val="22"/>
          <w:szCs w:val="22"/>
        </w:rPr>
        <w:t xml:space="preserve">Date of Next Review: </w:t>
      </w:r>
      <w:r>
        <w:rPr>
          <w:rFonts w:ascii="Arial" w:cs="Arial" w:hAnsi="Arial"/>
          <w:color w:val="000000" w:themeColor="dk1"/>
          <w:sz w:val="22"/>
          <w:szCs w:val="22"/>
        </w:rPr>
        <w:t>January</w:t>
      </w:r>
      <w:r>
        <w:rPr>
          <w:rFonts w:ascii="Arial" w:cs="Arial" w:hAnsi="Arial"/>
          <w:color w:val="000000" w:themeColor="dk1"/>
          <w:sz w:val="22"/>
          <w:szCs w:val="22"/>
        </w:rPr>
        <w:t xml:space="preserve"> 2027</w:t>
      </w:r>
    </w:p>
    <w:p w14:paraId="00000033">
      <w:pPr>
        <w:rPr>
          <w:rFonts w:ascii="Arial" w:cs="Arial" w:hAnsi="Arial"/>
          <w:color w:val="000000" w:themeColor="dk1"/>
          <w:sz w:val="22"/>
          <w:szCs w:val="22"/>
        </w:rPr>
      </w:pPr>
      <w:r>
        <w:rPr>
          <w:rFonts w:ascii="Arial" w:cs="Arial" w:hAnsi="Arial"/>
          <w:color w:val="000000" w:themeColor="dk1"/>
          <w:sz w:val="22"/>
          <w:szCs w:val="22"/>
        </w:rPr>
        <w:t xml:space="preserve">Approved by Council on: </w:t>
      </w:r>
    </w:p>
    <w:p w14:paraId="00000034">
      <w:pPr>
        <w:rPr>
          <w:rFonts w:ascii="Arial" w:cs="Arial" w:hAnsi="Arial"/>
          <w:color w:val="000000" w:themeColor="dk1"/>
          <w:sz w:val="22"/>
          <w:szCs w:val="22"/>
        </w:rPr>
      </w:pPr>
    </w:p>
    <w:p w14:paraId="00000035">
      <w:pPr>
        <w:rPr>
          <w:rFonts w:ascii="Arial" w:cs="Arial" w:hAnsi="Arial"/>
          <w:color w:val="000000" w:themeColor="dk1"/>
          <w:sz w:val="22"/>
          <w:szCs w:val="22"/>
        </w:rPr>
      </w:pPr>
    </w:p>
    <w:p w14:paraId="00000036">
      <w:pPr>
        <w:rPr>
          <w:rFonts w:ascii="Arial" w:cs="Arial" w:hAnsi="Arial"/>
          <w:color w:val="000000" w:themeColor="dk1"/>
          <w:sz w:val="22"/>
          <w:szCs w:val="22"/>
        </w:rPr>
      </w:pPr>
    </w:p>
    <w:p w14:paraId="00000037">
      <w:pPr>
        <w:rPr>
          <w:rFonts w:ascii="Arial" w:cs="Arial" w:hAnsi="Arial"/>
          <w:color w:val="000000" w:themeColor="dk1"/>
          <w:sz w:val="22"/>
          <w:szCs w:val="22"/>
        </w:rPr>
      </w:pPr>
    </w:p>
    <w:p w14:paraId="00000038">
      <w:pPr>
        <w:rPr>
          <w:rFonts w:ascii="Arial" w:cs="Arial" w:hAnsi="Arial"/>
          <w:color w:val="000000" w:themeColor="dk1"/>
          <w:sz w:val="22"/>
          <w:szCs w:val="22"/>
        </w:rPr>
      </w:pPr>
    </w:p>
    <w:p w14:paraId="00000039">
      <w:pPr>
        <w:rPr>
          <w:rFonts w:ascii="Arial" w:cs="Arial" w:hAnsi="Arial"/>
          <w:color w:val="000000" w:themeColor="dk1"/>
          <w:sz w:val="22"/>
          <w:szCs w:val="22"/>
        </w:rPr>
      </w:pPr>
    </w:p>
    <w:p w14:paraId="0000003A">
      <w:pPr>
        <w:rPr>
          <w:rFonts w:ascii="Arial" w:cs="Arial" w:hAnsi="Arial"/>
          <w:color w:val="000000" w:themeColor="dk1"/>
          <w:sz w:val="22"/>
          <w:szCs w:val="22"/>
        </w:rPr>
      </w:pPr>
    </w:p>
    <w:p w14:paraId="0000003B">
      <w:pPr>
        <w:rPr>
          <w:rFonts w:ascii="Arial" w:cs="Arial" w:hAnsi="Arial"/>
          <w:sz w:val="22"/>
          <w:szCs w:val="22"/>
        </w:rPr>
      </w:pPr>
    </w:p>
    <w:p w14:paraId="0000003C">
      <w:pPr>
        <w:rPr>
          <w:rFonts w:ascii="Arial" w:cs="Arial" w:hAnsi="Arial"/>
          <w:sz w:val="22"/>
          <w:szCs w:val="22"/>
        </w:rPr>
      </w:pPr>
      <w:r>
        <w:rPr>
          <w:rFonts w:ascii="Arial" w:cs="Arial" w:hAnsi="Arial"/>
          <w:sz w:val="22"/>
          <w:szCs w:val="22"/>
        </w:rPr>
        <w:t>Trewern</w:t>
      </w:r>
      <w:r>
        <w:rPr>
          <w:rFonts w:ascii="Arial" w:cs="Arial" w:hAnsi="Arial"/>
          <w:sz w:val="22"/>
          <w:szCs w:val="22"/>
        </w:rPr>
        <w:t xml:space="preserve"> Community Council adopted this Training Plan</w:t>
      </w:r>
      <w:r>
        <w:rPr>
          <w:rFonts w:ascii="Arial" w:cs="Arial" w:hAnsi="Arial"/>
          <w:sz w:val="22"/>
          <w:szCs w:val="22"/>
        </w:rPr>
        <w:t xml:space="preserve"> </w:t>
      </w:r>
      <w:r>
        <w:rPr>
          <w:rFonts w:ascii="Arial" w:cs="Arial" w:hAnsi="Arial"/>
          <w:sz w:val="22"/>
          <w:szCs w:val="22"/>
        </w:rPr>
        <w:t xml:space="preserve">at its meeting on: </w:t>
      </w:r>
    </w:p>
    <w:p w14:paraId="0000003D">
      <w:pPr>
        <w:rPr>
          <w:rFonts w:ascii="Arial" w:cs="Arial" w:hAnsi="Arial"/>
          <w:sz w:val="22"/>
          <w:szCs w:val="22"/>
        </w:rPr>
      </w:pPr>
    </w:p>
    <w:p w14:paraId="0000003E">
      <w:pPr>
        <w:rPr>
          <w:rFonts w:ascii="Arial" w:cs="Arial" w:hAnsi="Arial"/>
          <w:sz w:val="22"/>
          <w:szCs w:val="22"/>
        </w:rPr>
      </w:pPr>
      <w:r>
        <w:rPr>
          <w:rFonts w:ascii="Arial" w:cs="Arial" w:hAnsi="Arial"/>
          <w:sz w:val="22"/>
          <w:szCs w:val="22"/>
        </w:rPr>
        <w:t>……………………………………………………………………………………………………...</w:t>
      </w:r>
    </w:p>
    <w:p w14:paraId="0000003F">
      <w:pPr>
        <w:rPr>
          <w:rFonts w:ascii="Arial" w:cs="Arial" w:hAnsi="Arial"/>
          <w:sz w:val="22"/>
          <w:szCs w:val="22"/>
        </w:rPr>
      </w:pPr>
      <w:r>
        <w:rPr>
          <w:rFonts w:ascii="Arial" w:cs="Arial" w:hAnsi="Arial"/>
          <w:sz w:val="22"/>
          <w:szCs w:val="22"/>
        </w:rPr>
        <w:t xml:space="preserve"> </w:t>
      </w:r>
    </w:p>
    <w:p w14:paraId="00000040">
      <w:pPr>
        <w:rPr>
          <w:rFonts w:ascii="Arial" w:cs="Arial" w:hAnsi="Arial"/>
          <w:sz w:val="22"/>
          <w:szCs w:val="22"/>
        </w:rPr>
      </w:pPr>
      <w:r>
        <w:rPr>
          <w:rFonts w:ascii="Arial" w:cs="Arial" w:hAnsi="Arial"/>
          <w:sz w:val="22"/>
          <w:szCs w:val="22"/>
        </w:rPr>
        <w:t>Signed:………………………………………………Date:……………………………………....</w:t>
      </w:r>
    </w:p>
    <w:p w14:paraId="00000041">
      <w:pPr>
        <w:rPr>
          <w:rFonts w:ascii="Arial" w:cs="Arial" w:hAnsi="Arial"/>
          <w:sz w:val="22"/>
          <w:szCs w:val="22"/>
        </w:rPr>
      </w:pPr>
    </w:p>
    <w:p w14:paraId="00000042">
      <w:pPr>
        <w:rPr>
          <w:rFonts w:ascii="Arial" w:cs="Arial" w:hAnsi="Arial"/>
          <w:sz w:val="22"/>
          <w:szCs w:val="22"/>
        </w:rPr>
      </w:pPr>
      <w:r>
        <w:rPr>
          <w:rFonts w:ascii="Arial" w:cs="Arial" w:hAnsi="Arial"/>
          <w:sz w:val="22"/>
          <w:szCs w:val="22"/>
        </w:rPr>
        <w:t>Print Name:……………………………………………………………………………………..….</w:t>
      </w:r>
    </w:p>
    <w:p w14:paraId="00000043">
      <w:pPr>
        <w:rPr>
          <w:rFonts w:ascii="Arial" w:cs="Arial" w:hAnsi="Arial"/>
          <w:sz w:val="22"/>
          <w:szCs w:val="22"/>
        </w:rPr>
      </w:pPr>
    </w:p>
    <w:p w14:paraId="00000044">
      <w:pPr>
        <w:rPr>
          <w:rFonts w:ascii="Arial" w:cs="Arial" w:hAnsi="Arial"/>
          <w:sz w:val="22"/>
          <w:szCs w:val="22"/>
        </w:rPr>
      </w:pPr>
      <w:r>
        <w:rPr>
          <w:rFonts w:ascii="Arial" w:cs="Arial" w:hAnsi="Arial"/>
          <w:sz w:val="22"/>
          <w:szCs w:val="22"/>
        </w:rPr>
        <w:t xml:space="preserve">Position:………………………………………………..………………………………………….. </w:t>
      </w:r>
    </w:p>
    <w:p w14:paraId="00000045">
      <w:pPr>
        <w:rPr>
          <w:rFonts w:ascii="Arial" w:cs="Arial" w:hAnsi="Arial"/>
          <w:sz w:val="22"/>
          <w:szCs w:val="22"/>
        </w:rPr>
      </w:pPr>
      <w:r>
        <w:rPr>
          <w:rFonts w:ascii="Arial" w:cs="Arial" w:hAnsi="Arial"/>
          <w:sz w:val="22"/>
          <w:szCs w:val="22"/>
        </w:rPr>
        <w:t xml:space="preserve"> </w:t>
      </w:r>
    </w:p>
    <w:p w14:paraId="00000046">
      <w:pPr>
        <w:rPr>
          <w:rFonts w:ascii="Arial" w:cs="Arial" w:hAnsi="Arial"/>
          <w:sz w:val="22"/>
          <w:szCs w:val="22"/>
        </w:rPr>
      </w:pPr>
      <w:r>
        <w:rPr>
          <w:rFonts w:ascii="Arial" w:cs="Arial" w:hAnsi="Arial"/>
          <w:sz w:val="22"/>
          <w:szCs w:val="22"/>
        </w:rPr>
        <w:t xml:space="preserve">Version No:………………………………………………………………………..……………… </w:t>
      </w:r>
    </w:p>
    <w:p w14:paraId="00000047">
      <w:pPr>
        <w:rPr>
          <w:rFonts w:ascii="Arial" w:cs="Arial" w:hAnsi="Arial"/>
          <w:sz w:val="22"/>
          <w:szCs w:val="22"/>
        </w:rPr>
      </w:pPr>
      <w:r>
        <w:rPr>
          <w:rFonts w:ascii="Arial" w:cs="Arial" w:hAnsi="Arial"/>
          <w:sz w:val="22"/>
          <w:szCs w:val="22"/>
        </w:rPr>
        <w:t xml:space="preserve"> </w:t>
      </w:r>
    </w:p>
    <w:p w14:paraId="00000048">
      <w:pPr>
        <w:rPr>
          <w:rFonts w:ascii="Arial" w:cs="Arial" w:hAnsi="Arial"/>
          <w:sz w:val="22"/>
          <w:szCs w:val="22"/>
        </w:rPr>
      </w:pPr>
      <w:r>
        <w:rPr>
          <w:rFonts w:ascii="Arial" w:cs="Arial" w:hAnsi="Arial"/>
          <w:sz w:val="22"/>
          <w:szCs w:val="22"/>
        </w:rPr>
        <w:t xml:space="preserve">Review Date = Annual </w:t>
      </w:r>
    </w:p>
    <w:tbl>
      <w:tblPr>
        <w:tblStyle w:val="TableGrid"/>
        <w:tblW w:w="0" w:type="auto"/>
        <w:tblLook w:val="04A0"/>
      </w:tblPr>
      <w:tblGrid>
        <w:gridCol w:w="2501"/>
        <w:gridCol w:w="1926"/>
        <w:gridCol w:w="2214"/>
        <w:gridCol w:w="2214"/>
      </w:tblGrid>
      <w:tr>
        <w:trPr/>
        <w:tc>
          <w:tcPr>
            <w:cnfStyle w:val="101000000000"/>
            <w:tcW w:w="2547" w:type="dxa"/>
          </w:tcPr>
          <w:p w14:paraId="00000049">
            <w:pPr>
              <w:jc w:val="center"/>
              <w:rPr>
                <w:rFonts w:ascii="Arial" w:cs="Arial" w:hAnsi="Arial"/>
                <w:sz w:val="22"/>
                <w:szCs w:val="22"/>
              </w:rPr>
            </w:pPr>
            <w:r>
              <w:rPr>
                <w:rFonts w:ascii="Arial" w:cs="Arial" w:hAnsi="Arial"/>
                <w:sz w:val="22"/>
                <w:szCs w:val="22"/>
              </w:rPr>
              <w:t>Amended or Reviewed</w:t>
            </w:r>
          </w:p>
          <w:p w14:paraId="0000004A">
            <w:pPr>
              <w:jc w:val="center"/>
              <w:rPr>
                <w:rFonts w:ascii="Arial" w:cs="Arial" w:hAnsi="Arial"/>
                <w:sz w:val="22"/>
                <w:szCs w:val="22"/>
              </w:rPr>
            </w:pPr>
          </w:p>
        </w:tc>
        <w:tc>
          <w:tcPr>
            <w:cnfStyle w:val="100000000000"/>
            <w:tcW w:w="1961" w:type="dxa"/>
          </w:tcPr>
          <w:p w14:paraId="0000004B">
            <w:pPr>
              <w:jc w:val="center"/>
              <w:rPr>
                <w:rFonts w:ascii="Arial" w:cs="Arial" w:hAnsi="Arial"/>
                <w:sz w:val="22"/>
                <w:szCs w:val="22"/>
              </w:rPr>
            </w:pPr>
            <w:r>
              <w:rPr>
                <w:rFonts w:ascii="Arial" w:cs="Arial" w:hAnsi="Arial"/>
                <w:sz w:val="22"/>
                <w:szCs w:val="22"/>
              </w:rPr>
              <w:t>Date</w:t>
            </w:r>
          </w:p>
        </w:tc>
        <w:tc>
          <w:tcPr>
            <w:cnfStyle w:val="100000000000"/>
            <w:tcW w:w="2254" w:type="dxa"/>
          </w:tcPr>
          <w:p w14:paraId="0000004C">
            <w:pPr>
              <w:jc w:val="center"/>
              <w:rPr>
                <w:rFonts w:ascii="Arial" w:cs="Arial" w:hAnsi="Arial"/>
                <w:sz w:val="22"/>
                <w:szCs w:val="22"/>
              </w:rPr>
            </w:pPr>
            <w:r>
              <w:rPr>
                <w:rFonts w:ascii="Arial" w:cs="Arial" w:hAnsi="Arial"/>
                <w:sz w:val="22"/>
                <w:szCs w:val="22"/>
              </w:rPr>
              <w:t>Version No</w:t>
            </w:r>
          </w:p>
        </w:tc>
        <w:tc>
          <w:tcPr>
            <w:cnfStyle w:val="100000000000"/>
            <w:tcW w:w="2254" w:type="dxa"/>
          </w:tcPr>
          <w:p w14:paraId="0000004D">
            <w:pPr>
              <w:jc w:val="center"/>
              <w:rPr>
                <w:rFonts w:ascii="Arial" w:cs="Arial" w:hAnsi="Arial"/>
                <w:sz w:val="22"/>
                <w:szCs w:val="22"/>
              </w:rPr>
            </w:pPr>
            <w:r>
              <w:rPr>
                <w:rFonts w:ascii="Arial" w:cs="Arial" w:hAnsi="Arial"/>
                <w:sz w:val="22"/>
                <w:szCs w:val="22"/>
              </w:rPr>
              <w:t>Who</w:t>
            </w:r>
          </w:p>
        </w:tc>
      </w:tr>
      <w:tr>
        <w:trPr/>
        <w:tc>
          <w:tcPr>
            <w:cnfStyle w:val="001000100000"/>
            <w:tcW w:w="2547" w:type="dxa"/>
          </w:tcPr>
          <w:p w14:paraId="0000004E">
            <w:pPr>
              <w:jc w:val="center"/>
              <w:rPr>
                <w:rFonts w:ascii="Arial" w:cs="Arial" w:hAnsi="Arial"/>
                <w:sz w:val="22"/>
                <w:szCs w:val="22"/>
              </w:rPr>
            </w:pPr>
            <w:r>
              <w:rPr>
                <w:rFonts w:ascii="Arial" w:cs="Arial" w:hAnsi="Arial"/>
                <w:sz w:val="22"/>
                <w:szCs w:val="22"/>
              </w:rPr>
              <w:t>Approved</w:t>
            </w:r>
          </w:p>
          <w:p w14:paraId="0000004F">
            <w:pPr>
              <w:jc w:val="center"/>
              <w:rPr>
                <w:rFonts w:ascii="Arial" w:cs="Arial" w:hAnsi="Arial"/>
                <w:sz w:val="22"/>
                <w:szCs w:val="22"/>
              </w:rPr>
            </w:pPr>
          </w:p>
        </w:tc>
        <w:tc>
          <w:tcPr>
            <w:cnfStyle w:val="000000100000"/>
            <w:tcW w:w="1961" w:type="dxa"/>
          </w:tcPr>
          <w:p w14:paraId="00000050">
            <w:pPr>
              <w:jc w:val="center"/>
              <w:rPr>
                <w:rFonts w:ascii="Arial" w:cs="Arial" w:hAnsi="Arial"/>
                <w:sz w:val="22"/>
                <w:szCs w:val="22"/>
              </w:rPr>
            </w:pPr>
          </w:p>
        </w:tc>
        <w:tc>
          <w:tcPr>
            <w:cnfStyle w:val="000000100000"/>
            <w:tcW w:w="2254" w:type="dxa"/>
          </w:tcPr>
          <w:p w14:paraId="00000051">
            <w:pPr>
              <w:jc w:val="center"/>
              <w:rPr>
                <w:rFonts w:ascii="Arial" w:cs="Arial" w:hAnsi="Arial"/>
                <w:sz w:val="22"/>
                <w:szCs w:val="22"/>
              </w:rPr>
            </w:pPr>
          </w:p>
        </w:tc>
        <w:tc>
          <w:tcPr>
            <w:cnfStyle w:val="000000100000"/>
            <w:tcW w:w="2254" w:type="dxa"/>
          </w:tcPr>
          <w:p w14:paraId="00000052">
            <w:pPr>
              <w:jc w:val="center"/>
              <w:rPr>
                <w:rFonts w:ascii="Arial" w:cs="Arial" w:hAnsi="Arial"/>
                <w:sz w:val="22"/>
                <w:szCs w:val="22"/>
              </w:rPr>
            </w:pPr>
          </w:p>
        </w:tc>
      </w:tr>
      <w:tr>
        <w:trPr/>
        <w:tc>
          <w:tcPr>
            <w:cnfStyle w:val="001000010000"/>
            <w:tcW w:w="2547" w:type="dxa"/>
          </w:tcPr>
          <w:p w14:paraId="00000053">
            <w:pPr>
              <w:jc w:val="center"/>
              <w:rPr>
                <w:rFonts w:ascii="Arial" w:cs="Arial" w:hAnsi="Arial"/>
                <w:sz w:val="22"/>
                <w:szCs w:val="22"/>
              </w:rPr>
            </w:pPr>
          </w:p>
          <w:p w14:paraId="00000054">
            <w:pPr>
              <w:jc w:val="center"/>
              <w:rPr>
                <w:rFonts w:ascii="Arial" w:cs="Arial" w:hAnsi="Arial"/>
                <w:sz w:val="22"/>
                <w:szCs w:val="22"/>
              </w:rPr>
            </w:pPr>
          </w:p>
        </w:tc>
        <w:tc>
          <w:tcPr>
            <w:cnfStyle w:val="000000010000"/>
            <w:tcW w:w="1961" w:type="dxa"/>
          </w:tcPr>
          <w:p w14:paraId="00000055">
            <w:pPr>
              <w:jc w:val="center"/>
              <w:rPr>
                <w:rFonts w:ascii="Arial" w:cs="Arial" w:hAnsi="Arial"/>
                <w:sz w:val="22"/>
                <w:szCs w:val="22"/>
              </w:rPr>
            </w:pPr>
          </w:p>
        </w:tc>
        <w:tc>
          <w:tcPr>
            <w:cnfStyle w:val="000000010000"/>
            <w:tcW w:w="2254" w:type="dxa"/>
          </w:tcPr>
          <w:p w14:paraId="00000056">
            <w:pPr>
              <w:jc w:val="center"/>
              <w:rPr>
                <w:rFonts w:ascii="Arial" w:cs="Arial" w:hAnsi="Arial"/>
                <w:sz w:val="22"/>
                <w:szCs w:val="22"/>
              </w:rPr>
            </w:pPr>
          </w:p>
        </w:tc>
        <w:tc>
          <w:tcPr>
            <w:cnfStyle w:val="000000010000"/>
            <w:tcW w:w="2254" w:type="dxa"/>
          </w:tcPr>
          <w:p w14:paraId="00000057">
            <w:pPr>
              <w:jc w:val="center"/>
              <w:rPr>
                <w:rFonts w:ascii="Arial" w:cs="Arial" w:hAnsi="Arial"/>
                <w:sz w:val="22"/>
                <w:szCs w:val="22"/>
              </w:rPr>
            </w:pPr>
          </w:p>
        </w:tc>
      </w:tr>
      <w:tr>
        <w:trPr/>
        <w:tc>
          <w:tcPr>
            <w:cnfStyle w:val="001000100000"/>
            <w:tcW w:w="2547" w:type="dxa"/>
          </w:tcPr>
          <w:p w14:paraId="00000058">
            <w:pPr>
              <w:jc w:val="center"/>
              <w:rPr>
                <w:rFonts w:ascii="Arial" w:cs="Arial" w:hAnsi="Arial"/>
                <w:sz w:val="22"/>
                <w:szCs w:val="22"/>
              </w:rPr>
            </w:pPr>
          </w:p>
          <w:p w14:paraId="00000059">
            <w:pPr>
              <w:jc w:val="center"/>
              <w:rPr>
                <w:rFonts w:ascii="Arial" w:cs="Arial" w:hAnsi="Arial"/>
                <w:sz w:val="22"/>
                <w:szCs w:val="22"/>
              </w:rPr>
            </w:pPr>
          </w:p>
        </w:tc>
        <w:tc>
          <w:tcPr>
            <w:cnfStyle w:val="000000100000"/>
            <w:tcW w:w="1961" w:type="dxa"/>
          </w:tcPr>
          <w:p w14:paraId="0000005A">
            <w:pPr>
              <w:jc w:val="center"/>
              <w:rPr>
                <w:rFonts w:ascii="Arial" w:cs="Arial" w:hAnsi="Arial"/>
                <w:sz w:val="22"/>
                <w:szCs w:val="22"/>
              </w:rPr>
            </w:pPr>
          </w:p>
        </w:tc>
        <w:tc>
          <w:tcPr>
            <w:cnfStyle w:val="000000100000"/>
            <w:tcW w:w="2254" w:type="dxa"/>
          </w:tcPr>
          <w:p w14:paraId="0000005B">
            <w:pPr>
              <w:jc w:val="center"/>
              <w:rPr>
                <w:rFonts w:ascii="Arial" w:cs="Arial" w:hAnsi="Arial"/>
                <w:sz w:val="22"/>
                <w:szCs w:val="22"/>
              </w:rPr>
            </w:pPr>
          </w:p>
        </w:tc>
        <w:tc>
          <w:tcPr>
            <w:cnfStyle w:val="000000100000"/>
            <w:tcW w:w="2254" w:type="dxa"/>
          </w:tcPr>
          <w:p w14:paraId="0000005C">
            <w:pPr>
              <w:jc w:val="center"/>
              <w:rPr>
                <w:rFonts w:ascii="Arial" w:cs="Arial" w:hAnsi="Arial"/>
                <w:sz w:val="22"/>
                <w:szCs w:val="22"/>
              </w:rPr>
            </w:pPr>
          </w:p>
        </w:tc>
      </w:tr>
      <w:tr>
        <w:trPr/>
        <w:tc>
          <w:tcPr>
            <w:cnfStyle w:val="001000010000"/>
            <w:tcW w:w="2547" w:type="dxa"/>
          </w:tcPr>
          <w:p w14:paraId="0000005D">
            <w:pPr>
              <w:jc w:val="center"/>
              <w:rPr>
                <w:rFonts w:ascii="Arial" w:cs="Arial" w:hAnsi="Arial"/>
                <w:sz w:val="22"/>
                <w:szCs w:val="22"/>
              </w:rPr>
            </w:pPr>
          </w:p>
          <w:p w14:paraId="0000005E">
            <w:pPr>
              <w:jc w:val="center"/>
              <w:rPr>
                <w:rFonts w:ascii="Arial" w:cs="Arial" w:hAnsi="Arial"/>
                <w:sz w:val="22"/>
                <w:szCs w:val="22"/>
              </w:rPr>
            </w:pPr>
          </w:p>
        </w:tc>
        <w:tc>
          <w:tcPr>
            <w:cnfStyle w:val="000000010000"/>
            <w:tcW w:w="1961" w:type="dxa"/>
          </w:tcPr>
          <w:p w14:paraId="0000005F">
            <w:pPr>
              <w:jc w:val="center"/>
              <w:rPr>
                <w:rFonts w:ascii="Arial" w:cs="Arial" w:hAnsi="Arial"/>
                <w:sz w:val="22"/>
                <w:szCs w:val="22"/>
              </w:rPr>
            </w:pPr>
          </w:p>
        </w:tc>
        <w:tc>
          <w:tcPr>
            <w:cnfStyle w:val="000000010000"/>
            <w:tcW w:w="2254" w:type="dxa"/>
          </w:tcPr>
          <w:p w14:paraId="00000060">
            <w:pPr>
              <w:jc w:val="center"/>
              <w:rPr>
                <w:rFonts w:ascii="Arial" w:cs="Arial" w:hAnsi="Arial"/>
                <w:sz w:val="22"/>
                <w:szCs w:val="22"/>
              </w:rPr>
            </w:pPr>
          </w:p>
        </w:tc>
        <w:tc>
          <w:tcPr>
            <w:cnfStyle w:val="000000010000"/>
            <w:tcW w:w="2254" w:type="dxa"/>
          </w:tcPr>
          <w:p w14:paraId="00000061">
            <w:pPr>
              <w:jc w:val="center"/>
              <w:rPr>
                <w:rFonts w:ascii="Arial" w:cs="Arial" w:hAnsi="Arial"/>
                <w:sz w:val="22"/>
                <w:szCs w:val="22"/>
              </w:rPr>
            </w:pPr>
          </w:p>
        </w:tc>
      </w:tr>
      <w:tr>
        <w:trPr/>
        <w:tc>
          <w:tcPr>
            <w:cnfStyle w:val="001000100000"/>
            <w:tcW w:w="2547" w:type="dxa"/>
          </w:tcPr>
          <w:p w14:paraId="00000062">
            <w:pPr>
              <w:jc w:val="center"/>
              <w:rPr>
                <w:rFonts w:ascii="Arial" w:cs="Arial" w:hAnsi="Arial"/>
                <w:sz w:val="22"/>
                <w:szCs w:val="22"/>
              </w:rPr>
            </w:pPr>
          </w:p>
          <w:p w14:paraId="00000063">
            <w:pPr>
              <w:jc w:val="center"/>
              <w:rPr>
                <w:rFonts w:ascii="Arial" w:cs="Arial" w:hAnsi="Arial"/>
                <w:sz w:val="22"/>
                <w:szCs w:val="22"/>
              </w:rPr>
            </w:pPr>
          </w:p>
        </w:tc>
        <w:tc>
          <w:tcPr>
            <w:cnfStyle w:val="000000100000"/>
            <w:tcW w:w="1961" w:type="dxa"/>
          </w:tcPr>
          <w:p w14:paraId="00000064">
            <w:pPr>
              <w:jc w:val="center"/>
              <w:rPr>
                <w:rFonts w:ascii="Arial" w:cs="Arial" w:hAnsi="Arial"/>
                <w:sz w:val="22"/>
                <w:szCs w:val="22"/>
              </w:rPr>
            </w:pPr>
          </w:p>
        </w:tc>
        <w:tc>
          <w:tcPr>
            <w:cnfStyle w:val="000000100000"/>
            <w:tcW w:w="2254" w:type="dxa"/>
          </w:tcPr>
          <w:p w14:paraId="00000065">
            <w:pPr>
              <w:jc w:val="center"/>
              <w:rPr>
                <w:rFonts w:ascii="Arial" w:cs="Arial" w:hAnsi="Arial"/>
                <w:sz w:val="22"/>
                <w:szCs w:val="22"/>
              </w:rPr>
            </w:pPr>
          </w:p>
        </w:tc>
        <w:tc>
          <w:tcPr>
            <w:cnfStyle w:val="000000100000"/>
            <w:tcW w:w="2254" w:type="dxa"/>
          </w:tcPr>
          <w:p w14:paraId="00000066">
            <w:pPr>
              <w:jc w:val="center"/>
              <w:rPr>
                <w:rFonts w:ascii="Arial" w:cs="Arial" w:hAnsi="Arial"/>
                <w:sz w:val="22"/>
                <w:szCs w:val="22"/>
              </w:rPr>
            </w:pPr>
          </w:p>
        </w:tc>
      </w:tr>
    </w:tbl>
    <w:p w14:paraId="00000067"/>
    <w:sectPr>
      <w:headerReference w:type="default" r:id="rId13"/>
      <w:footerReference w:type="default" r:id="rId14"/>
      <w:pgSz w:w="12240" w:h="15840"/>
      <w:pgMar w:top="1440" w:right="1800" w:bottom="1440" w:left="1800" w:header="720" w:footer="720" w:gutter="0"/>
      <w:pgNumType w:fmt="decimal"/>
      <w:cols w:space="72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00000000" w:csb1="00000000"/>
  </w:font>
  <w:font w:name="Times New Roman">
    <w:panose1 w:val="02020603050405020304"/>
    <w:charset w:val="00"/>
    <w:family w:val="auto"/>
    <w:pitch w:val="variable"/>
    <w:sig w:usb0="00000000" w:usb1="00000000" w:usb2="00000009" w:usb3="00000000" w:csb0="000001ff" w:csb1="00000000"/>
  </w:font>
  <w:font w:name="Cambria">
    <w:panose1 w:val="02040503050406030204"/>
    <w:charset w:val="00"/>
    <w:family w:val="auto"/>
    <w:pitch w:val="variable"/>
    <w:sig w:usb0="00000000" w:usb1="400004ff" w:usb2="00000000" w:usb3="00000000" w:csb0="0000019f" w:csb1="00000000"/>
  </w:font>
  <w:font w:name="ＭＳ 明朝">
    <w:panose1 w:val="00000000000000000000"/>
    <w:charset w:val="80"/>
    <w:family w:val="roman"/>
    <w:notTrueType w:val="on"/>
    <w:pitch w:val="fixed"/>
    <w:sig w:usb0="00000001" w:usb1="08070000" w:usb2="00000010" w:usb3="00000000" w:csb0="00020000" w:csb1="00000000"/>
  </w:font>
  <w:font w:name="Calibri">
    <w:panose1 w:val="020f0502020204030204"/>
    <w:charset w:val="00"/>
    <w:family w:val="auto"/>
    <w:pitch w:val="variable"/>
    <w:sig w:usb0="00000000" w:usb1="4000acff" w:usb2="00000009" w:usb3="00000000" w:csb0="0000019f" w:csb1="00000000"/>
  </w:font>
  <w:font w:name="ＭＳ ゴシック">
    <w:panose1 w:val="00000000000000000000"/>
    <w:charset w:val="80"/>
    <w:family w:val="modern"/>
    <w:notTrueType w:val="on"/>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 w:name="Segoe UI">
    <w:charset w:val="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69">
    <w:pPr>
      <w:spacing w:after="0" w:line="240" w:lineRule="auto"/>
      <w:jc w:val="right"/>
      <w:rPr/>
    </w:pPr>
    <w:r>
      <w:fldChar w:fldCharType="begin"/>
    </w:r>
    <w:r>
      <w:instrText xml:space="preserve">PAGE</w:instrText>
    </w:r>
    <w:r>
      <w:fldChar w:fldCharType="separate"/>
    </w:r>
    <w:r>
      <w:t>*</w:t>
    </w:r>
    <w:r>
      <w:fldChar w:fldCharType="end"/>
    </w:r>
    <w:r>
      <w:t xml:space="preserve"> of 3</w:t>
    </w:r>
  </w:p>
  <w:p w14:paraId="0000006A">
    <w:pPr>
      <w:spacing w:after="0" w:line="240" w:lineRule="auto"/>
      <w:rP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68">
    <w:pPr>
      <w:spacing w:after="0" w:line="240" w:lineRule="auto"/>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singleLevel"/>
    <w:lvl w:ilvl="0" w:tentative="0">
      <w:start w:val="1"/>
      <w:numFmt w:val="decimal"/>
      <w:lvlText w:val="%1."/>
      <w:lvlJc w:val="left"/>
      <w:pPr>
        <w:tabs>
          <w:tab w:val="num" w:pos="1800"/>
        </w:tabs>
        <w:ind w:left="1800" w:hanging="360"/>
      </w:pPr>
    </w:lvl>
  </w:abstractNum>
  <w:abstractNum w:abstractNumId="1">
    <w:multiLevelType w:val="singleLevel"/>
    <w:lvl w:ilvl="0" w:tentative="0">
      <w:start w:val="1"/>
      <w:numFmt w:val="decimal"/>
      <w:lvlText w:val="%1."/>
      <w:lvlJc w:val="left"/>
      <w:pPr>
        <w:tabs>
          <w:tab w:val="num" w:pos="1440"/>
        </w:tabs>
        <w:ind w:left="1440" w:hanging="360"/>
      </w:pPr>
    </w:lvl>
  </w:abstractNum>
  <w:abstractNum w:abstractNumId="2">
    <w:multiLevelType w:val="singleLevel"/>
    <w:lvl w:ilvl="0" w:tentative="0">
      <w:start w:val="1"/>
      <w:numFmt w:val="decimal"/>
      <w:pStyle w:val="ListNumber3"/>
      <w:lvlText w:val="%1."/>
      <w:lvlJc w:val="left"/>
      <w:pPr>
        <w:tabs>
          <w:tab w:val="num" w:pos="1080"/>
        </w:tabs>
        <w:ind w:left="1080" w:hanging="360"/>
      </w:pPr>
    </w:lvl>
  </w:abstractNum>
  <w:abstractNum w:abstractNumId="3">
    <w:multiLevelType w:val="singleLevel"/>
    <w:lvl w:ilvl="0" w:tentative="0">
      <w:start w:val="1"/>
      <w:numFmt w:val="decimal"/>
      <w:pStyle w:val="ListNumber2"/>
      <w:lvlText w:val="%1."/>
      <w:lvlJc w:val="left"/>
      <w:pPr>
        <w:tabs>
          <w:tab w:val="num" w:pos="720"/>
        </w:tabs>
        <w:ind w:left="720" w:hanging="360"/>
      </w:pPr>
    </w:lvl>
  </w:abstractNum>
  <w:abstractNum w:abstractNumId="4">
    <w:multiLevelType w:val="singleLevel"/>
    <w:lvl w:ilvl="0" w:tentative="0">
      <w:start w:val="1"/>
      <w:numFmt w:val="bullet"/>
      <w:lvlText w:val=""/>
      <w:lvlJc w:val="left"/>
      <w:pPr>
        <w:tabs>
          <w:tab w:val="num" w:pos="1440"/>
        </w:tabs>
        <w:ind w:left="1440" w:hanging="360"/>
      </w:pPr>
      <w:rPr>
        <w:rFonts w:ascii="Symbol" w:hAnsi="Symbol" w:hint="default"/>
      </w:rPr>
    </w:lvl>
  </w:abstractNum>
  <w:abstractNum w:abstractNumId="5">
    <w:multiLevelType w:val="singleLevel"/>
    <w:lvl w:ilvl="0" w:tentative="0">
      <w:start w:val="1"/>
      <w:numFmt w:val="bullet"/>
      <w:pStyle w:val="ListBullet3"/>
      <w:lvlText w:val=""/>
      <w:lvlJc w:val="left"/>
      <w:pPr>
        <w:tabs>
          <w:tab w:val="num" w:pos="1080"/>
        </w:tabs>
        <w:ind w:left="1080" w:hanging="360"/>
      </w:pPr>
      <w:rPr>
        <w:rFonts w:ascii="Symbol" w:hAnsi="Symbol" w:hint="default"/>
      </w:rPr>
    </w:lvl>
  </w:abstractNum>
  <w:abstractNum w:abstractNumId="6">
    <w:multiLevelType w:val="singleLevel"/>
    <w:lvl w:ilvl="0" w:tentative="0">
      <w:start w:val="1"/>
      <w:numFmt w:val="bullet"/>
      <w:pStyle w:val="ListBullet2"/>
      <w:lvlText w:val=""/>
      <w:lvlJc w:val="left"/>
      <w:pPr>
        <w:tabs>
          <w:tab w:val="num" w:pos="720"/>
        </w:tabs>
        <w:ind w:left="720" w:hanging="360"/>
      </w:pPr>
      <w:rPr>
        <w:rFonts w:ascii="Symbol" w:hAnsi="Symbol" w:hint="default"/>
      </w:rPr>
    </w:lvl>
  </w:abstractNum>
  <w:abstractNum w:abstractNumId="7">
    <w:multiLevelType w:val="singleLevel"/>
    <w:lvl w:ilvl="0" w:tentative="0">
      <w:start w:val="1"/>
      <w:numFmt w:val="decimal"/>
      <w:pStyle w:val="ListNumber"/>
      <w:lvlText w:val="%1."/>
      <w:lvlJc w:val="left"/>
      <w:pPr>
        <w:tabs>
          <w:tab w:val="num" w:pos="360"/>
        </w:tabs>
        <w:ind w:left="360" w:hanging="360"/>
      </w:pPr>
    </w:lvl>
  </w:abstractNum>
  <w:abstractNum w:abstractNumId="8">
    <w:multiLevelType w:val="singleLevel"/>
    <w:lvl w:ilvl="0" w:tentative="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10">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val="en-US" w:bidi="ar-SA" w:eastAsia="en-US"/>
      </w:rPr>
    </w:rPrDefault>
    <w:pPrDefault>
      <w:pPr>
        <w:spacing w:after="200" w:line="276" w:lineRule="auto"/>
      </w:pPr>
    </w:pPrDefault>
  </w:docDefaults>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000ff"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default="1" w:styleId="Normal">
    <w:name w:val="Normal"/>
    <w:uiPriority w:val="99"/>
    <w:qFormat w:val="on"/>
  </w:style>
  <w:style w:type="paragraph" w:styleId="Header">
    <w:name w:val="Header"/>
    <w:basedOn w:val="Normal"/>
    <w:link w:val="HeaderChar"/>
    <w:uiPriority w:val="99"/>
    <w:unhideWhenUsed w:val="on"/>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76091" w:themeColor="accent1" w:themeShade="bf"/>
      <w:sz w:val="28"/>
      <w:szCs w:val="28"/>
    </w:rPr>
  </w:style>
  <w:style w:type="paragraph" w:styleId="Heading2">
    <w:name w:val="Heading 2"/>
    <w:basedOn w:val="Normal"/>
    <w:next w:val="Normal"/>
    <w:link w:val="Heading2Char"/>
    <w:uiPriority w:val="9"/>
    <w:unhideWhenUsed w:val="on"/>
    <w:qFormat w:val="on"/>
    <w:pPr>
      <w:keepNext w:val="on"/>
      <w:keepLines w:val="on"/>
      <w:spacing w:before="200" w:after="0"/>
    </w:pPr>
    <w:rPr>
      <w:rFont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val="on"/>
    <w:qFormat w:val="on"/>
    <w:pPr>
      <w:keepNext w:val="on"/>
      <w:keepLines w:val="on"/>
      <w:spacing w:before="200" w:after="0"/>
    </w:pPr>
    <w:rPr>
      <w:rFont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themeColor="accent1"/>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val="on"/>
    <w:pPr>
      <w:ind w:left="720"/>
      <w:contextualSpacing w:val="on"/>
    </w:pPr>
  </w:style>
  <w:style w:type="paragraph" w:styleId="BodyText">
    <w:name w:val="Body Text"/>
    <w:basedOn w:val="Normal"/>
    <w:link w:val="BodyTextChar"/>
    <w:uiPriority w:val="99"/>
    <w:unhideWhenUsed w:val="on"/>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val="on"/>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val="on"/>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val="on"/>
    <w:pPr>
      <w:ind w:left="360" w:hanging="360"/>
      <w:contextualSpacing w:val="on"/>
    </w:pPr>
  </w:style>
  <w:style w:type="paragraph" w:styleId="List2">
    <w:name w:val="List 2"/>
    <w:basedOn w:val="Normal"/>
    <w:uiPriority w:val="99"/>
    <w:unhideWhenUsed w:val="on"/>
    <w:pPr>
      <w:ind w:left="720" w:hanging="360"/>
      <w:contextualSpacing w:val="on"/>
    </w:pPr>
  </w:style>
  <w:style w:type="paragraph" w:styleId="List3">
    <w:name w:val="List 3"/>
    <w:basedOn w:val="Normal"/>
    <w:uiPriority w:val="99"/>
    <w:unhideWhenUsed w:val="on"/>
    <w:pPr>
      <w:ind w:left="1080" w:hanging="360"/>
      <w:contextualSpacing w:val="on"/>
    </w:pPr>
  </w:style>
  <w:style w:type="paragraph" w:styleId="ListBullet">
    <w:name w:val="List Bullet"/>
    <w:basedOn w:val="Normal"/>
    <w:uiPriority w:val="99"/>
    <w:unhideWhenUsed w:val="on"/>
    <w:pPr>
      <w:numPr>
        <w:ilvl w:val="0"/>
        <w:numId w:val="1"/>
      </w:numPr>
      <w:contextualSpacing w:val="on"/>
    </w:pPr>
  </w:style>
  <w:style w:type="paragraph" w:styleId="ListBullet2">
    <w:name w:val="List Bullet 2"/>
    <w:basedOn w:val="Normal"/>
    <w:uiPriority w:val="99"/>
    <w:unhideWhenUsed w:val="on"/>
    <w:pPr>
      <w:numPr>
        <w:ilvl w:val="0"/>
        <w:numId w:val="2"/>
      </w:numPr>
      <w:contextualSpacing w:val="on"/>
    </w:pPr>
  </w:style>
  <w:style w:type="paragraph" w:styleId="ListBullet3">
    <w:name w:val="List Bullet 3"/>
    <w:basedOn w:val="Normal"/>
    <w:uiPriority w:val="99"/>
    <w:unhideWhenUsed w:val="on"/>
    <w:pPr>
      <w:numPr>
        <w:ilvl w:val="0"/>
        <w:numId w:val="3"/>
      </w:numPr>
      <w:contextualSpacing w:val="on"/>
    </w:pPr>
  </w:style>
  <w:style w:type="paragraph" w:styleId="ListNumber">
    <w:name w:val="List Number"/>
    <w:basedOn w:val="Normal"/>
    <w:uiPriority w:val="99"/>
    <w:unhideWhenUsed w:val="on"/>
    <w:pPr>
      <w:numPr>
        <w:ilvl w:val="0"/>
        <w:numId w:val="5"/>
      </w:numPr>
      <w:contextualSpacing w:val="on"/>
    </w:pPr>
  </w:style>
  <w:style w:type="paragraph" w:styleId="ListNumber2">
    <w:name w:val="List Number 2"/>
    <w:basedOn w:val="Normal"/>
    <w:uiPriority w:val="99"/>
    <w:unhideWhenUsed w:val="on"/>
    <w:pPr>
      <w:numPr>
        <w:ilvl w:val="0"/>
        <w:numId w:val="6"/>
      </w:numPr>
      <w:contextualSpacing w:val="on"/>
    </w:pPr>
  </w:style>
  <w:style w:type="paragraph" w:styleId="ListNumber3">
    <w:name w:val="List Number 3"/>
    <w:basedOn w:val="Normal"/>
    <w:uiPriority w:val="99"/>
    <w:unhideWhenUsed w:val="on"/>
    <w:pPr>
      <w:numPr>
        <w:ilvl w:val="0"/>
        <w:numId w:val="7"/>
      </w:numPr>
      <w:contextualSpacing w:val="on"/>
    </w:pPr>
  </w:style>
  <w:style w:type="paragraph" w:styleId="ListContinue">
    <w:name w:val="List Continue"/>
    <w:basedOn w:val="Normal"/>
    <w:uiPriority w:val="99"/>
    <w:unhideWhenUsed w:val="on"/>
    <w:pPr>
      <w:spacing w:after="120"/>
      <w:ind w:left="360"/>
      <w:contextualSpacing w:val="on"/>
    </w:pPr>
  </w:style>
  <w:style w:type="paragraph" w:styleId="ListContinue2">
    <w:name w:val="List Continue 2"/>
    <w:basedOn w:val="Normal"/>
    <w:uiPriority w:val="99"/>
    <w:unhideWhenUsed w:val="on"/>
    <w:pPr>
      <w:spacing w:after="120"/>
      <w:ind w:left="720"/>
      <w:contextualSpacing w:val="on"/>
    </w:pPr>
  </w:style>
  <w:style w:type="paragraph" w:styleId="ListContinue3">
    <w:name w:val="List Continue 3"/>
    <w:basedOn w:val="Normal"/>
    <w:uiPriority w:val="99"/>
    <w:unhideWhenUsed w:val="on"/>
    <w:pPr>
      <w:spacing w:after="120"/>
      <w:ind w:left="1080"/>
      <w:contextualSpacing w:val="on"/>
    </w:pPr>
  </w:style>
  <w:style w:type="paragraph" w:styleId="Macro">
    <w:name w:val="Macro"/>
    <w:link w:val="MacroTextChar"/>
    <w:uiPriority w:val="99"/>
    <w:unhideWhenUsed w:val="on"/>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Pr>
      <w:rFonts w:ascii="Courier" w:hAnsi="Courier"/>
      <w:sz w:val="20"/>
      <w:szCs w:val="20"/>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val="on"/>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semiHidden w:val="on"/>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semiHidden w:val="on"/>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semiHidden w:val="on"/>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semiHidden w:val="on"/>
    <w:rPr>
      <w:rFonts w:asciiTheme="majorHAnsi" w:cstheme="majorBidi" w:eastAsiaTheme="majorEastAsia" w:hAnsiTheme="majorHAnsi"/>
      <w:color w:val="4f81bd" w:themeColor="accent1"/>
      <w:sz w:val="20"/>
      <w:szCs w:val="20"/>
    </w:rPr>
  </w:style>
  <w:style w:type="character" w:customStyle="1" w:styleId="Heading9Char">
    <w:name w:val="Heading 9 Char"/>
    <w:basedOn w:val="DefaultParagraphFont"/>
    <w:link w:val="Heading9"/>
    <w:uiPriority w:val="9"/>
    <w:semiHidden w:val="on"/>
    <w:rPr>
      <w:rFonts w:asciiTheme="majorHAnsi" w:cstheme="majorBidi" w:eastAsiaTheme="majorEastAsia" w:hAnsiTheme="majorHAnsi"/>
      <w:i/>
      <w:iCs/>
      <w:color w:val="404040" w:themeColor="text1" w:themeTint="bf"/>
      <w:sz w:val="20"/>
      <w:szCs w:val="20"/>
    </w:rPr>
  </w:style>
  <w:style w:type="paragraph" w:styleId="Caption">
    <w:name w:val="Caption"/>
    <w:basedOn w:val="Normal"/>
    <w:next w:val="Normal"/>
    <w:uiPriority w:val="35"/>
    <w:semiHidden w:val="on"/>
    <w:unhideWhenUsed w:val="on"/>
    <w:qFormat w:val="on"/>
    <w:pPr>
      <w:spacing w:line="240" w:lineRule="auto"/>
    </w:pPr>
    <w:rPr>
      <w:b/>
      <w:bCs/>
      <w:color w:val="4f81bd" w:themeColor="accent1"/>
      <w:sz w:val="18"/>
      <w:szCs w:val="18"/>
    </w:rPr>
  </w:style>
  <w:style w:type="character" w:styleId="Strong">
    <w:name w:val="Strong"/>
    <w:basedOn w:val="DefaultParagraphFont"/>
    <w:uiPriority w:val="22"/>
    <w:qFormat w:val="on"/>
    <w:rPr>
      <w:b/>
      <w:bCs/>
    </w:rPr>
  </w:style>
  <w:style w:type="character" w:styleId="Emphasis">
    <w:name w:val="Emphasis"/>
    <w:basedOn w:val="DefaultParagraphFont"/>
    <w:uiPriority w:val="20"/>
    <w:qFormat w:val="on"/>
    <w:rPr>
      <w:i/>
      <w:iCs/>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val="on"/>
    <w:rPr>
      <w:i/>
      <w:iCs/>
      <w:color w:val="808080" w:themeColor="text1" w:themeTint="7f"/>
    </w:rPr>
  </w:style>
  <w:style w:type="character" w:styleId="IntenseEmphasis">
    <w:name w:val="Intense Emphasis"/>
    <w:basedOn w:val="DefaultParagraphFont"/>
    <w:uiPriority w:val="21"/>
    <w:qFormat w:val="on"/>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TOCHeading">
    <w:name w:val="TOC Heading"/>
    <w:basedOn w:val="Heading1"/>
    <w:next w:val="Normal"/>
    <w:uiPriority w:val="39"/>
    <w:semiHidden w:val="on"/>
    <w:unhideWhenUsed w:val="on"/>
    <w:qFormat w:val="on"/>
    <w:pPr/>
  </w:style>
  <w:style w:type="table" w:styleId="TableGrid">
    <w:name w:val="Table Grid"/>
    <w:basedOn w:val="NormalTable"/>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NormalTable"/>
    <w:uiPriority w:val="60"/>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left w:val="nil" w:sz="4" w:space="0"/>
          <w:right w:val="nil" w:sz="4" w:space="0"/>
          <w:insideH w:val="nil" w:sz="4" w:space="0"/>
          <w:insideV w:val="nil" w:sz="4" w:space="0"/>
        </w:tcBorders>
        <w:shd w:val="clear" w:color="auto" w:fill="c0c0c0" w:themeFill="text1" w:themeFillTint="3f"/>
      </w:tcPr>
    </w:tblStylePr>
  </w:style>
  <w:style w:type="table" w:styleId="LightShadingAccent1">
    <w:name w:val="Light Shading Accent 1"/>
    <w:basedOn w:val="NormalTable"/>
    <w:uiPriority w:val="60"/>
    <w:pPr>
      <w:spacing w:after="0" w:line="240" w:lineRule="auto"/>
    </w:pPr>
    <w:rPr>
      <w:color w:val="3760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left w:val="nil" w:sz="4" w:space="0"/>
          <w:right w:val="nil" w:sz="4" w:space="0"/>
          <w:insideH w:val="nil" w:sz="4" w:space="0"/>
          <w:insideV w:val="nil" w:sz="4" w:space="0"/>
        </w:tcBorders>
        <w:shd w:val="clear" w:color="auto" w:fill="d3e0ef" w:themeFill="accent1" w:themeFillTint="3f"/>
      </w:tcPr>
    </w:tblStylePr>
  </w:style>
  <w:style w:type="table" w:styleId="LightShadingAccent2">
    <w:name w:val="Light Shading Accent 2"/>
    <w:basedOn w:val="NormalTable"/>
    <w:uiPriority w:val="60"/>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la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left w:val="nil" w:sz="4" w:space="0"/>
          <w:right w:val="nil" w:sz="4" w:space="0"/>
          <w:insideH w:val="nil" w:sz="4" w:space="0"/>
          <w:insideV w:val="nil" w:sz="4" w:space="0"/>
        </w:tcBorders>
        <w:shd w:val="clear" w:color="auto" w:fill="efd4d3" w:themeFill="accent2" w:themeFillTint="3f"/>
      </w:tcPr>
    </w:tblStylePr>
  </w:style>
  <w:style w:type="table" w:styleId="LightShadingAccent3">
    <w:name w:val="Light Shading Accent 3"/>
    <w:basedOn w:val="NormalTable"/>
    <w:uiPriority w:val="60"/>
    <w:pPr>
      <w:spacing w:after="0" w:line="240" w:lineRule="auto"/>
    </w:pPr>
    <w:rPr>
      <w:color w:val="75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la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left w:val="nil" w:sz="4" w:space="0"/>
          <w:right w:val="nil" w:sz="4" w:space="0"/>
          <w:insideH w:val="nil" w:sz="4" w:space="0"/>
          <w:insideV w:val="nil" w:sz="4" w:space="0"/>
        </w:tcBorders>
        <w:shd w:val="clear" w:color="auto" w:fill="e6eed6" w:themeFill="accent3" w:themeFillTint="3f"/>
      </w:tcPr>
    </w:tblStylePr>
  </w:style>
  <w:style w:type="table" w:styleId="LightShadingAccent4">
    <w:name w:val="Light Shading Accent 4"/>
    <w:basedOn w:val="NormalTable"/>
    <w:uiPriority w:val="60"/>
    <w:pPr>
      <w:spacing w:after="0" w:line="240" w:lineRule="auto"/>
    </w:pPr>
    <w:rPr>
      <w:color w:val="60497b"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la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left w:val="nil" w:sz="4" w:space="0"/>
          <w:right w:val="nil" w:sz="4" w:space="0"/>
          <w:insideH w:val="nil" w:sz="4" w:space="0"/>
          <w:insideV w:val="nil" w:sz="4" w:space="0"/>
        </w:tcBorders>
        <w:shd w:val="clear" w:color="auto" w:fill="dfd8e8" w:themeFill="accent4" w:themeFillTint="3f"/>
      </w:tcPr>
    </w:tblStylePr>
  </w:style>
  <w:style w:type="table" w:styleId="LightShadingAccent5">
    <w:name w:val="Light Shading Accent 5"/>
    <w:basedOn w:val="NormalTable"/>
    <w:uiPriority w:val="60"/>
    <w:pPr>
      <w:spacing w:after="0" w:line="240" w:lineRule="auto"/>
    </w:pPr>
    <w:rPr>
      <w:color w:val="318399"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left w:val="nil" w:sz="4" w:space="0"/>
          <w:right w:val="nil" w:sz="4" w:space="0"/>
          <w:insideH w:val="nil" w:sz="4" w:space="0"/>
          <w:insideV w:val="nil" w:sz="4" w:space="0"/>
        </w:tcBorders>
        <w:shd w:val="clear" w:color="auto" w:fill="d1eaf1" w:themeFill="accent5" w:themeFillTint="3f"/>
      </w:tcPr>
    </w:tblStylePr>
  </w:style>
  <w:style w:type="table" w:styleId="LightShadingAccent6">
    <w:name w:val="Light Shading Accent 6"/>
    <w:basedOn w:val="NormalTable"/>
    <w:uiPriority w:val="60"/>
    <w:pPr>
      <w:spacing w:after="0" w:line="240" w:lineRule="auto"/>
    </w:pPr>
    <w:rPr>
      <w:color w:val="e2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la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left w:val="nil" w:sz="4" w:space="0"/>
          <w:right w:val="nil" w:sz="4" w:space="0"/>
          <w:insideH w:val="nil" w:sz="4" w:space="0"/>
          <w:insideV w:val="nil" w:sz="4" w:space="0"/>
        </w:tcBorders>
        <w:shd w:val="clear" w:color="auto" w:fill="fde5d1" w:themeFill="accent6" w:themeFillTint="3f"/>
      </w:tcPr>
    </w:tblStylePr>
  </w:style>
  <w:style w:type="table" w:styleId="LightList">
    <w:name w:val="Light List"/>
    <w:basedOn w:val="NormalTable"/>
    <w:uiPriority w:val="61"/>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NormalTable"/>
    <w:uiPriority w:val="61"/>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NormalTable"/>
    <w:uiPriority w:val="61"/>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NormalTable"/>
    <w:uiPriority w:val="61"/>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NormalTable"/>
    <w:uiPriority w:val="61"/>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NormalTable"/>
    <w:uiPriority w:val="61"/>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NormalTable"/>
    <w:uiPriority w:val="61"/>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NormalTable"/>
    <w:uiPriority w:val="62"/>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sz="4" w:space="0"/>
          <w:insideV w:val="single" w:color="000000" w:themeColor="tex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sz="4" w:space="0"/>
          <w:insideV w:val="single" w:color="000000" w:themeColor="tex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NormalTable"/>
    <w:uiPriority w:val="62"/>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sz="4" w:space="0"/>
          <w:insideV w:val="single" w:color="4f81bd" w:themeColor="accen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sz="4" w:space="0"/>
          <w:insideV w:val="single" w:color="4f81bd" w:themeColor="accen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e0ef"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e0ef"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NormalTable"/>
    <w:uiPriority w:val="62"/>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sz="4" w:space="0"/>
          <w:insideV w:val="single" w:color="c0504d" w:themeColor="accent2"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sz="4" w:space="0"/>
          <w:insideV w:val="single" w:color="c0504d" w:themeColor="accent2"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4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4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NormalTable"/>
    <w:uiPriority w:val="62"/>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sz="4" w:space="0"/>
          <w:insideV w:val="single" w:color="9bbb59" w:themeColor="accent3"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sz="4" w:space="0"/>
          <w:insideV w:val="single" w:color="9bbb59" w:themeColor="accent3"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6"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6"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NormalTable"/>
    <w:uiPriority w:val="62"/>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sz="4" w:space="0"/>
          <w:insideV w:val="single" w:color="8064a2" w:themeColor="accent4"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sz="4" w:space="0"/>
          <w:insideV w:val="single" w:color="8064a2" w:themeColor="accent4"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NormalTable"/>
    <w:uiPriority w:val="62"/>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sz="4" w:space="0"/>
          <w:insideV w:val="single" w:color="4bacc6" w:themeColor="accent5"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sz="4" w:space="0"/>
          <w:insideV w:val="single" w:color="4bacc6" w:themeColor="accent5"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1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1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NormalTable"/>
    <w:uiPriority w:val="62"/>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sz="4" w:space="0"/>
          <w:insideV w:val="single" w:color="f79646" w:themeColor="accent6"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sz="4" w:space="0"/>
          <w:insideV w:val="single" w:color="f79646" w:themeColor="accent6"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NormalTable"/>
    <w:uiPriority w:val="63"/>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sz="4" w:space="0"/>
          <w:insideV w:val="nil" w:sz="4" w:space="0"/>
        </w:tcBorders>
        <w:shd w:val="clear" w:color="auto" w:fill="c0c0c0" w:themeFill="text1" w:themeFillTint="3f"/>
      </w:tcPr>
    </w:tblStylePr>
    <w:tblStylePr w:type="band2Horz">
      <w:tblPr/>
      <w:tcPr>
        <w:tcBorders>
          <w:insideH w:val="nil" w:sz="4" w:space="0"/>
          <w:insideV w:val="nil" w:sz="4" w:space="0"/>
        </w:tcBorders>
      </w:tcPr>
    </w:tblStylePr>
  </w:style>
  <w:style w:type="table" w:styleId="MediumShading1Accent1">
    <w:name w:val="Medium Shading 1 Accent 1"/>
    <w:basedOn w:val="NormalTable"/>
    <w:uiPriority w:val="63"/>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3e0ef" w:themeFill="accent1" w:themeFillTint="3f"/>
      </w:tcPr>
    </w:tblStylePr>
    <w:tblStylePr w:type="band1Horz">
      <w:tblPr/>
      <w:tcPr>
        <w:tcBorders>
          <w:insideH w:val="nil" w:sz="4" w:space="0"/>
          <w:insideV w:val="nil" w:sz="4" w:space="0"/>
        </w:tcBorders>
        <w:shd w:val="clear" w:color="auto" w:fill="d3e0ef" w:themeFill="accent1" w:themeFillTint="3f"/>
      </w:tcPr>
    </w:tblStylePr>
    <w:tblStylePr w:type="band2Horz">
      <w:tblPr/>
      <w:tcPr>
        <w:tcBorders>
          <w:insideH w:val="nil" w:sz="4" w:space="0"/>
          <w:insideV w:val="nil" w:sz="4" w:space="0"/>
        </w:tcBorders>
      </w:tcPr>
    </w:tblStylePr>
  </w:style>
  <w:style w:type="table" w:styleId="MediumShading1Accent2">
    <w:name w:val="Medium Shading 1 Accent 2"/>
    <w:basedOn w:val="NormalTable"/>
    <w:uiPriority w:val="63"/>
    <w:pPr>
      <w:spacing w:after="0" w:line="240" w:lineRule="auto"/>
    </w:pPr>
    <w:tblPr>
      <w:tblStyleRowBandSize w:val="1"/>
      <w:tblStyleColBandSize w:val="1"/>
      <w:tblInd w:w="0" w:type="dxa"/>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shd w:val="clear" w:color="auto" w:fill="c0504d" w:themeFill="accent2"/>
      </w:tcPr>
    </w:tblStylePr>
    <w:tblStylePr w:type="lastRow">
      <w:pPr>
        <w:spacing w:before="0" w:after="0" w:line="240" w:lineRule="auto"/>
      </w:pPr>
      <w:rPr>
        <w:b/>
        <w:bCs/>
      </w:rPr>
      <w:tblPr/>
      <w:tcPr>
        <w:tcBorders>
          <w:top w:val="double" w:color="d07a78" w:themeColor="accent2" w:themeTint="bf" w:sz="6"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fd4d3" w:themeFill="accent2" w:themeFillTint="3f"/>
      </w:tcPr>
    </w:tblStylePr>
    <w:tblStylePr w:type="band1Horz">
      <w:tblPr/>
      <w:tcPr>
        <w:tcBorders>
          <w:insideH w:val="nil" w:sz="4" w:space="0"/>
          <w:insideV w:val="nil" w:sz="4" w:space="0"/>
        </w:tcBorders>
        <w:shd w:val="clear" w:color="auto" w:fill="efd4d3" w:themeFill="accent2" w:themeFillTint="3f"/>
      </w:tcPr>
    </w:tblStylePr>
    <w:tblStylePr w:type="band2Horz">
      <w:tblPr/>
      <w:tcPr>
        <w:tcBorders>
          <w:insideH w:val="nil" w:sz="4" w:space="0"/>
          <w:insideV w:val="nil" w:sz="4" w:space="0"/>
        </w:tcBorders>
      </w:tcPr>
    </w:tblStylePr>
  </w:style>
  <w:style w:type="table" w:styleId="MediumShading1Accent3">
    <w:name w:val="Medium Shading 1 Accent 3"/>
    <w:basedOn w:val="NormalTable"/>
    <w:uiPriority w:val="63"/>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6eed6" w:themeFill="accent3" w:themeFillTint="3f"/>
      </w:tcPr>
    </w:tblStylePr>
    <w:tblStylePr w:type="band1Horz">
      <w:tblPr/>
      <w:tcPr>
        <w:tcBorders>
          <w:insideH w:val="nil" w:sz="4" w:space="0"/>
          <w:insideV w:val="nil" w:sz="4" w:space="0"/>
        </w:tcBorders>
        <w:shd w:val="clear" w:color="auto" w:fill="e6eed6" w:themeFill="accent3" w:themeFillTint="3f"/>
      </w:tcPr>
    </w:tblStylePr>
    <w:tblStylePr w:type="band2Horz">
      <w:tblPr/>
      <w:tcPr>
        <w:tcBorders>
          <w:insideH w:val="nil" w:sz="4" w:space="0"/>
          <w:insideV w:val="nil" w:sz="4" w:space="0"/>
        </w:tcBorders>
      </w:tcPr>
    </w:tblStylePr>
  </w:style>
  <w:style w:type="table" w:styleId="MediumShading1Accent4">
    <w:name w:val="Medium Shading 1 Accent 4"/>
    <w:basedOn w:val="NormalTable"/>
    <w:uiPriority w:val="63"/>
    <w:pPr>
      <w:spacing w:after="0" w:line="240" w:lineRule="auto"/>
    </w:pPr>
    <w:tblPr>
      <w:tblStyleRowBandSize w:val="1"/>
      <w:tblStyleColBandSize w:val="1"/>
      <w:tblInd w:w="0" w:type="dxa"/>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shd w:val="clear" w:color="auto" w:fill="8064a2" w:themeFill="accent4"/>
      </w:tcPr>
    </w:tblStylePr>
    <w:tblStylePr w:type="lastRow">
      <w:pPr>
        <w:spacing w:before="0" w:after="0" w:line="240" w:lineRule="auto"/>
      </w:pPr>
      <w:rPr>
        <w:b/>
        <w:bCs/>
      </w:rPr>
      <w:tblPr/>
      <w:tcPr>
        <w:tcBorders>
          <w:top w:val="double" w:color="a08bb9" w:themeColor="accent4" w:themeTint="bf" w:sz="6"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sz="4" w:space="0"/>
          <w:insideV w:val="nil" w:sz="4" w:space="0"/>
        </w:tcBorders>
        <w:shd w:val="clear" w:color="auto" w:fill="dfd8e8" w:themeFill="accent4" w:themeFillTint="3f"/>
      </w:tcPr>
    </w:tblStylePr>
    <w:tblStylePr w:type="band2Horz">
      <w:tblPr/>
      <w:tcPr>
        <w:tcBorders>
          <w:insideH w:val="nil" w:sz="4" w:space="0"/>
          <w:insideV w:val="nil" w:sz="4" w:space="0"/>
        </w:tcBorders>
      </w:tcPr>
    </w:tblStylePr>
  </w:style>
  <w:style w:type="table" w:styleId="MediumShading1Accent5">
    <w:name w:val="Medium Shading 1 Accent 5"/>
    <w:basedOn w:val="NormalTable"/>
    <w:uiPriority w:val="63"/>
    <w:pPr>
      <w:spacing w:after="0" w:line="240" w:lineRule="auto"/>
    </w:pPr>
    <w:tblPr>
      <w:tblStyleRowBandSize w:val="1"/>
      <w:tblStyleColBandSize w:val="1"/>
      <w:tblInd w:w="0" w:type="dxa"/>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shd w:val="clear" w:color="auto" w:fill="4bacc6" w:themeFill="accent5"/>
      </w:tcPr>
    </w:tblStylePr>
    <w:tblStylePr w:type="lastRow">
      <w:pPr>
        <w:spacing w:before="0" w:after="0" w:line="240" w:lineRule="auto"/>
      </w:pPr>
      <w:rPr>
        <w:b/>
        <w:bCs/>
      </w:rPr>
      <w:tblPr/>
      <w:tcPr>
        <w:tcBorders>
          <w:top w:val="double" w:color="76c0d4" w:themeColor="accent5" w:themeTint="bf" w:sz="6"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1eaf1" w:themeFill="accent5" w:themeFillTint="3f"/>
      </w:tcPr>
    </w:tblStylePr>
    <w:tblStylePr w:type="band1Horz">
      <w:tblPr/>
      <w:tcPr>
        <w:tcBorders>
          <w:insideH w:val="nil" w:sz="4" w:space="0"/>
          <w:insideV w:val="nil" w:sz="4" w:space="0"/>
        </w:tcBorders>
        <w:shd w:val="clear" w:color="auto" w:fill="d1eaf1" w:themeFill="accent5" w:themeFillTint="3f"/>
      </w:tcPr>
    </w:tblStylePr>
    <w:tblStylePr w:type="band2Horz">
      <w:tblPr/>
      <w:tcPr>
        <w:tcBorders>
          <w:insideH w:val="nil" w:sz="4" w:space="0"/>
          <w:insideV w:val="nil" w:sz="4" w:space="0"/>
        </w:tcBorders>
      </w:tcPr>
    </w:tblStylePr>
  </w:style>
  <w:style w:type="table" w:styleId="MediumShading1Accent6">
    <w:name w:val="Medium Shading 1 Accent 6"/>
    <w:basedOn w:val="NormalTable"/>
    <w:uiPriority w:val="63"/>
    <w:pPr>
      <w:spacing w:after="0" w:line="240" w:lineRule="auto"/>
    </w:pPr>
    <w:tblPr>
      <w:tblStyleRowBandSize w:val="1"/>
      <w:tblStyleColBandSize w:val="1"/>
      <w:tblInd w:w="0" w:type="dxa"/>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shd w:val="clear" w:color="auto" w:fill="f79646" w:themeFill="accent6"/>
      </w:tcPr>
    </w:tblStylePr>
    <w:tblStylePr w:type="lastRow">
      <w:pPr>
        <w:spacing w:before="0" w:after="0" w:line="240" w:lineRule="auto"/>
      </w:pPr>
      <w:rPr>
        <w:b/>
        <w:bCs/>
      </w:rPr>
      <w:tblPr/>
      <w:tcPr>
        <w:tcBorders>
          <w:top w:val="double" w:color="f9b073" w:themeColor="accent6" w:themeTint="bf" w:sz="6"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sz="4" w:space="0"/>
          <w:insideV w:val="nil" w:sz="4" w:space="0"/>
        </w:tcBorders>
        <w:shd w:val="clear" w:color="auto" w:fill="fde5d1" w:themeFill="accent6" w:themeFillTint="3f"/>
      </w:tcPr>
    </w:tblStylePr>
    <w:tblStylePr w:type="band2Horz">
      <w:tblPr/>
      <w:tcPr>
        <w:tcBorders>
          <w:insideH w:val="nil" w:sz="4" w:space="0"/>
          <w:insideV w:val="nil" w:sz="4" w:space="0"/>
        </w:tcBorders>
      </w:tcPr>
    </w:tblStylePr>
  </w:style>
  <w:style w:type="table" w:styleId="MediumShading2">
    <w:name w:val="Medium Shading 2"/>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000000" w:themeFill="tex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000000" w:themeFill="tex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000000" w:themeFill="tex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1">
    <w:name w:val="Medium Shading 2 Accent 1"/>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f81bd" w:themeFill="accen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f81bd" w:themeFill="accen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f81bd" w:themeFill="accen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2">
    <w:name w:val="Medium Shading 2 Accent 2"/>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c0504d" w:themeFill="accent2"/>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c0504d" w:themeFill="accent2"/>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c0504d" w:themeFill="accent2"/>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3">
    <w:name w:val="Medium Shading 2 Accent 3"/>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9bbb59" w:themeFill="accent3"/>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9bbb59" w:themeFill="accent3"/>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9bbb59" w:themeFill="accent3"/>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4">
    <w:name w:val="Medium Shading 2 Accent 4"/>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8064a2" w:themeFill="accent4"/>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8064a2" w:themeFill="accent4"/>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8064a2" w:themeFill="accent4"/>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5">
    <w:name w:val="Medium Shading 2 Accent 5"/>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bacc6" w:themeFill="accent5"/>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bacc6" w:themeFill="accent5"/>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bacc6" w:themeFill="accent5"/>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6">
    <w:name w:val="Medium Shading 2 Accent 6"/>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f79646" w:themeFill="accent6"/>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f79646" w:themeFill="accent6"/>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f79646" w:themeFill="accent6"/>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List1">
    <w:name w:val="Medium List 1"/>
    <w:basedOn w:val="NormalTable"/>
    <w:uiPriority w:val="65"/>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NormalTable"/>
    <w:uiPriority w:val="65"/>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e0ef" w:themeFill="accent1" w:themeFillTint="3f"/>
      </w:tcPr>
    </w:tblStylePr>
    <w:tblStylePr w:type="band1Horz">
      <w:tblPr/>
      <w:tcPr>
        <w:shd w:val="clear" w:color="auto" w:fill="d3e0ef" w:themeFill="accent1" w:themeFillTint="3f"/>
      </w:tcPr>
    </w:tblStylePr>
  </w:style>
  <w:style w:type="table" w:styleId="MediumList1Accent2">
    <w:name w:val="Medium List 1 Accent 2"/>
    <w:basedOn w:val="NormalTable"/>
    <w:uiPriority w:val="65"/>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4d3" w:themeFill="accent2" w:themeFillTint="3f"/>
      </w:tcPr>
    </w:tblStylePr>
    <w:tblStylePr w:type="band1Horz">
      <w:tblPr/>
      <w:tcPr>
        <w:shd w:val="clear" w:color="auto" w:fill="efd4d3" w:themeFill="accent2" w:themeFillTint="3f"/>
      </w:tcPr>
    </w:tblStylePr>
  </w:style>
  <w:style w:type="table" w:styleId="MediumList1Accent3">
    <w:name w:val="Medium List 1 Accent 3"/>
    <w:basedOn w:val="NormalTable"/>
    <w:uiPriority w:val="65"/>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6" w:themeFill="accent3" w:themeFillTint="3f"/>
      </w:tcPr>
    </w:tblStylePr>
    <w:tblStylePr w:type="band1Horz">
      <w:tblPr/>
      <w:tcPr>
        <w:shd w:val="clear" w:color="auto" w:fill="e6eed6" w:themeFill="accent3" w:themeFillTint="3f"/>
      </w:tcPr>
    </w:tblStylePr>
  </w:style>
  <w:style w:type="table" w:styleId="MediumList1Accent4">
    <w:name w:val="Medium List 1 Accent 4"/>
    <w:basedOn w:val="NormalTable"/>
    <w:uiPriority w:val="65"/>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NormalTable"/>
    <w:uiPriority w:val="65"/>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1eaf1" w:themeFill="accent5" w:themeFillTint="3f"/>
      </w:tcPr>
    </w:tblStylePr>
    <w:tblStylePr w:type="band1Horz">
      <w:tblPr/>
      <w:tcPr>
        <w:shd w:val="clear" w:color="auto" w:fill="d1eaf1" w:themeFill="accent5" w:themeFillTint="3f"/>
      </w:tcPr>
    </w:tblStylePr>
  </w:style>
  <w:style w:type="table" w:styleId="MediumList1Accent6">
    <w:name w:val="Medium List 1 Accent 6"/>
    <w:basedOn w:val="NormalTable"/>
    <w:uiPriority w:val="65"/>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000000" w:themeColor="text1" w:sz="24" w:space="0"/>
          <w:right w:val="nil" w:sz="4" w:space="0"/>
          <w:insideH w:val="nil" w:sz="4" w:space="0"/>
          <w:insideV w:val="nil" w:sz="4" w:space="0"/>
        </w:tcBorders>
        <w:shd w:val="clear" w:color="auto" w:fill="ffffff" w:themeFill="background1"/>
      </w:tcPr>
    </w:tblStylePr>
    <w:tblStylePr w:type="lastRow">
      <w:tblPr/>
      <w:tcPr>
        <w:tcBorders>
          <w:top w:val="single" w:color="000000" w:themeColor="tex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000000" w:themeColor="text1" w:sz="8" w:space="0"/>
          <w:insideH w:val="nil" w:sz="4" w:space="0"/>
          <w:insideV w:val="nil" w:sz="4" w:space="0"/>
        </w:tcBorders>
        <w:shd w:val="clear" w:color="auto" w:fill="ffffff" w:themeFill="background1"/>
      </w:tcPr>
    </w:tblStylePr>
    <w:tblStylePr w:type="lastCol">
      <w:tblPr/>
      <w:tcPr>
        <w:tcBorders>
          <w:top w:val="nil" w:sz="4" w:space="0"/>
          <w:left w:val="single" w:color="000000" w:themeColor="tex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top w:val="nil" w:sz="4" w:space="0"/>
          <w:bottom w:val="nil" w:sz="4" w:space="0"/>
          <w:insideH w:val="nil" w:sz="4" w:space="0"/>
          <w:insideV w:val="nil" w:sz="4" w:space="0"/>
        </w:tcBorders>
        <w:shd w:val="clear" w:color="auto" w:fill="c0c0c0" w:themeFill="tex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1">
    <w:name w:val="Medium List 2 Accent 1"/>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4f81bd" w:themeColor="accent1" w:sz="24" w:space="0"/>
          <w:right w:val="nil" w:sz="4" w:space="0"/>
          <w:insideH w:val="nil" w:sz="4" w:space="0"/>
          <w:insideV w:val="nil" w:sz="4" w:space="0"/>
        </w:tcBorders>
        <w:shd w:val="clear" w:color="auto" w:fill="ffffff" w:themeFill="background1"/>
      </w:tcPr>
    </w:tblStylePr>
    <w:tblStylePr w:type="lastRow">
      <w:tblPr/>
      <w:tcPr>
        <w:tcBorders>
          <w:top w:val="single" w:color="4f81bd" w:themeColor="accen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f81bd" w:themeColor="accent1" w:sz="8" w:space="0"/>
          <w:insideH w:val="nil" w:sz="4" w:space="0"/>
          <w:insideV w:val="nil" w:sz="4" w:space="0"/>
        </w:tcBorders>
        <w:shd w:val="clear" w:color="auto" w:fill="ffffff" w:themeFill="background1"/>
      </w:tcPr>
    </w:tblStylePr>
    <w:tblStylePr w:type="lastCol">
      <w:tblPr/>
      <w:tcPr>
        <w:tcBorders>
          <w:top w:val="nil" w:sz="4" w:space="0"/>
          <w:left w:val="single" w:color="4f81bd" w:themeColor="accen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top w:val="nil" w:sz="4" w:space="0"/>
          <w:bottom w:val="nil" w:sz="4" w:space="0"/>
          <w:insideH w:val="nil" w:sz="4" w:space="0"/>
          <w:insideV w:val="nil" w:sz="4" w:space="0"/>
        </w:tcBorders>
        <w:shd w:val="clear" w:color="auto" w:fill="d3e0ef" w:themeFill="accen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2">
    <w:name w:val="Medium List 2 Accen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tblPr/>
      <w:tcPr>
        <w:tcBorders>
          <w:top w:val="single" w:color="c0504d" w:themeColor="accent2"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c0504d" w:themeColor="accent2" w:sz="8" w:space="0"/>
          <w:insideH w:val="nil" w:sz="4" w:space="0"/>
          <w:insideV w:val="nil" w:sz="4" w:space="0"/>
        </w:tcBorders>
        <w:shd w:val="clear" w:color="auto" w:fill="ffffff" w:themeFill="background1"/>
      </w:tcPr>
    </w:tblStylePr>
    <w:tblStylePr w:type="lastCol">
      <w:tblPr/>
      <w:tcPr>
        <w:tcBorders>
          <w:top w:val="nil" w:sz="4" w:space="0"/>
          <w:left w:val="single" w:color="c0504d" w:themeColor="accent2"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top w:val="nil" w:sz="4" w:space="0"/>
          <w:bottom w:val="nil" w:sz="4" w:space="0"/>
          <w:insideH w:val="nil" w:sz="4" w:space="0"/>
          <w:insideV w:val="nil" w:sz="4" w:space="0"/>
        </w:tcBorders>
        <w:shd w:val="clear" w:color="auto" w:fill="efd4d3" w:themeFill="accent2"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3">
    <w:name w:val="Medium List 2 Accent 3"/>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tblPr/>
      <w:tcPr>
        <w:tcBorders>
          <w:top w:val="single" w:color="9bbb59" w:themeColor="accent3"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9bbb59" w:themeColor="accent3" w:sz="8" w:space="0"/>
          <w:insideH w:val="nil" w:sz="4" w:space="0"/>
          <w:insideV w:val="nil" w:sz="4" w:space="0"/>
        </w:tcBorders>
        <w:shd w:val="clear" w:color="auto" w:fill="ffffff" w:themeFill="background1"/>
      </w:tcPr>
    </w:tblStylePr>
    <w:tblStylePr w:type="lastCol">
      <w:tblPr/>
      <w:tcPr>
        <w:tcBorders>
          <w:top w:val="nil" w:sz="4" w:space="0"/>
          <w:left w:val="single" w:color="9bbb59" w:themeColor="accent3"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top w:val="nil" w:sz="4" w:space="0"/>
          <w:bottom w:val="nil" w:sz="4" w:space="0"/>
          <w:insideH w:val="nil" w:sz="4" w:space="0"/>
          <w:insideV w:val="nil" w:sz="4" w:space="0"/>
        </w:tcBorders>
        <w:shd w:val="clear" w:color="auto" w:fill="e6eed6" w:themeFill="accent3"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4">
    <w:name w:val="Medium List 2 Accent 4"/>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tblPr/>
      <w:tcPr>
        <w:tcBorders>
          <w:top w:val="single" w:color="8064a2" w:themeColor="accent4"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8064a2" w:themeColor="accent4" w:sz="8" w:space="0"/>
          <w:insideH w:val="nil" w:sz="4" w:space="0"/>
          <w:insideV w:val="nil" w:sz="4" w:space="0"/>
        </w:tcBorders>
        <w:shd w:val="clear" w:color="auto" w:fill="ffffff" w:themeFill="background1"/>
      </w:tcPr>
    </w:tblStylePr>
    <w:tblStylePr w:type="lastCol">
      <w:tblPr/>
      <w:tcPr>
        <w:tcBorders>
          <w:top w:val="nil" w:sz="4" w:space="0"/>
          <w:left w:val="single" w:color="8064a2" w:themeColor="accent4"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top w:val="nil" w:sz="4" w:space="0"/>
          <w:bottom w:val="nil" w:sz="4" w:space="0"/>
          <w:insideH w:val="nil" w:sz="4" w:space="0"/>
          <w:insideV w:val="nil" w:sz="4" w:space="0"/>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5">
    <w:name w:val="Medium List 2 Accent 5"/>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tblPr/>
      <w:tcPr>
        <w:tcBorders>
          <w:top w:val="single" w:color="4bacc6" w:themeColor="accent5"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bacc6" w:themeColor="accent5" w:sz="8" w:space="0"/>
          <w:insideH w:val="nil" w:sz="4" w:space="0"/>
          <w:insideV w:val="nil" w:sz="4" w:space="0"/>
        </w:tcBorders>
        <w:shd w:val="clear" w:color="auto" w:fill="ffffff" w:themeFill="background1"/>
      </w:tcPr>
    </w:tblStylePr>
    <w:tblStylePr w:type="lastCol">
      <w:tblPr/>
      <w:tcPr>
        <w:tcBorders>
          <w:top w:val="nil" w:sz="4" w:space="0"/>
          <w:left w:val="single" w:color="4bacc6" w:themeColor="accent5"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top w:val="nil" w:sz="4" w:space="0"/>
          <w:bottom w:val="nil" w:sz="4" w:space="0"/>
          <w:insideH w:val="nil" w:sz="4" w:space="0"/>
          <w:insideV w:val="nil" w:sz="4" w:space="0"/>
        </w:tcBorders>
        <w:shd w:val="clear" w:color="auto" w:fill="d1eaf1" w:themeFill="accent5"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6">
    <w:name w:val="Medium List 2 Accent 6"/>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tblPr/>
      <w:tcPr>
        <w:tcBorders>
          <w:top w:val="single" w:color="f79646" w:themeColor="accent6"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f79646" w:themeColor="accent6" w:sz="8" w:space="0"/>
          <w:insideH w:val="nil" w:sz="4" w:space="0"/>
          <w:insideV w:val="nil" w:sz="4" w:space="0"/>
        </w:tcBorders>
        <w:shd w:val="clear" w:color="auto" w:fill="ffffff" w:themeFill="background1"/>
      </w:tcPr>
    </w:tblStylePr>
    <w:tblStylePr w:type="lastCol">
      <w:tblPr/>
      <w:tcPr>
        <w:tcBorders>
          <w:top w:val="nil" w:sz="4" w:space="0"/>
          <w:left w:val="single" w:color="f79646" w:themeColor="accent6"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top w:val="nil" w:sz="4" w:space="0"/>
          <w:bottom w:val="nil" w:sz="4" w:space="0"/>
          <w:insideH w:val="nil" w:sz="4" w:space="0"/>
          <w:insideV w:val="nil" w:sz="4" w:space="0"/>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Grid1">
    <w:name w:val="Medium Grid 1"/>
    <w:basedOn w:val="NormalTable"/>
    <w:uiPriority w:val="67"/>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NormalTable"/>
    <w:uiPriority w:val="67"/>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e0ef"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MediumGrid1Accent2">
    <w:name w:val="Medium Grid 1 Accent 2"/>
    <w:basedOn w:val="NormalTable"/>
    <w:uiPriority w:val="67"/>
    <w:pPr>
      <w:spacing w:after="0" w:line="240" w:lineRule="auto"/>
    </w:pPr>
    <w:tblPr>
      <w:tblStyleRowBandSize w:val="1"/>
      <w:tblStyleColBandSize w:val="1"/>
      <w:tblInd w:w="0" w:type="dxa"/>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insideV w:val="single" w:color="d07a78" w:themeColor="accent2" w:themeTint="bf" w:sz="8" w:space="0"/>
      </w:tblBorders>
      <w:tblCellMar>
        <w:top w:w="0" w:type="dxa"/>
        <w:left w:w="108" w:type="dxa"/>
        <w:bottom w:w="0" w:type="dxa"/>
        <w:right w:w="108" w:type="dxa"/>
      </w:tblCellMar>
    </w:tblPr>
    <w:tcPr>
      <w:shd w:val="clear" w:color="auto" w:fill="efd4d3" w:themeFill="accent2" w:themeFillTint="3f"/>
    </w:tcPr>
    <w:tblStylePr w:type="firstRow">
      <w:rPr>
        <w:b/>
        <w:bCs/>
      </w:rPr>
    </w:tblStylePr>
    <w:tblStylePr w:type="lastRow">
      <w:rPr>
        <w:b/>
        <w:bCs/>
      </w:rPr>
      <w:tblPr/>
      <w:tcPr>
        <w:tcBorders>
          <w:top w:val="single" w:color="d07a78" w:themeColor="accent2" w:themeTint="bf" w:sz="18" w:space="0"/>
        </w:tcBorders>
      </w:tcPr>
    </w:tblStylePr>
    <w:tblStylePr w:type="firstCol">
      <w:rPr>
        <w:b/>
        <w:bCs/>
      </w:rPr>
    </w:tblStylePr>
    <w:tblStylePr w:type="lastCol">
      <w:rPr>
        <w:b/>
        <w:bCs/>
      </w:r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MediumGrid1Accent3">
    <w:name w:val="Medium Grid 1 Accent 3"/>
    <w:basedOn w:val="NormalTable"/>
    <w:uiPriority w:val="67"/>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6"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MediumGrid1Accent4">
    <w:name w:val="Medium Grid 1 Accent 4"/>
    <w:basedOn w:val="NormalTable"/>
    <w:uiPriority w:val="67"/>
    <w:pPr>
      <w:spacing w:after="0" w:line="240" w:lineRule="auto"/>
    </w:pPr>
    <w:tblPr>
      <w:tblStyleRowBandSize w:val="1"/>
      <w:tblStyleColBandSize w:val="1"/>
      <w:tblInd w:w="0" w:type="dxa"/>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insideV w:val="single" w:color="a08b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a08bb9" w:themeColor="accent4" w:themeTint="bf" w:sz="18" w:space="0"/>
        </w:tcBorders>
      </w:tcPr>
    </w:tblStylePr>
    <w:tblStylePr w:type="firstCol">
      <w:rPr>
        <w:b/>
        <w:bCs/>
      </w:rPr>
    </w:tblStylePr>
    <w:tblStylePr w:type="lastCol">
      <w:rPr>
        <w:b/>
        <w:bCs/>
      </w:r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MediumGrid1Accent5">
    <w:name w:val="Medium Grid 1 Accent 5"/>
    <w:basedOn w:val="NormalTable"/>
    <w:uiPriority w:val="67"/>
    <w:pPr>
      <w:spacing w:after="0" w:line="240" w:lineRule="auto"/>
    </w:pPr>
    <w:tblPr>
      <w:tblStyleRowBandSize w:val="1"/>
      <w:tblStyleColBandSize w:val="1"/>
      <w:tblInd w:w="0" w:type="dxa"/>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insideV w:val="single" w:color="76c0d4" w:themeColor="accent5" w:themeTint="bf" w:sz="8" w:space="0"/>
      </w:tblBorders>
      <w:tblCellMar>
        <w:top w:w="0" w:type="dxa"/>
        <w:left w:w="108" w:type="dxa"/>
        <w:bottom w:w="0" w:type="dxa"/>
        <w:right w:w="108" w:type="dxa"/>
      </w:tblCellMar>
    </w:tblPr>
    <w:tcPr>
      <w:shd w:val="clear" w:color="auto" w:fill="d1eaf1" w:themeFill="accent5" w:themeFillTint="3f"/>
    </w:tcPr>
    <w:tblStylePr w:type="firstRow">
      <w:rPr>
        <w:b/>
        <w:bCs/>
      </w:rPr>
    </w:tblStylePr>
    <w:tblStylePr w:type="lastRow">
      <w:rPr>
        <w:b/>
        <w:bCs/>
      </w:rPr>
      <w:tblPr/>
      <w:tcPr>
        <w:tcBorders>
          <w:top w:val="single" w:color="76c0d4" w:themeColor="accent5" w:themeTint="bf" w:sz="18" w:space="0"/>
        </w:tcBorders>
      </w:tcPr>
    </w:tblStylePr>
    <w:tblStylePr w:type="firstCol">
      <w:rPr>
        <w:b/>
        <w:bCs/>
      </w:rPr>
    </w:tblStylePr>
    <w:tblStylePr w:type="lastCol">
      <w:rPr>
        <w:b/>
        <w:bCs/>
      </w:r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MediumGrid1Accent6">
    <w:name w:val="Medium Grid 1 Accent 6"/>
    <w:basedOn w:val="NormalTable"/>
    <w:uiPriority w:val="67"/>
    <w:pPr>
      <w:spacing w:after="0" w:line="240" w:lineRule="auto"/>
    </w:pPr>
    <w:tblPr>
      <w:tblStyleRowBandSize w:val="1"/>
      <w:tblStyleColBandSize w:val="1"/>
      <w:tblInd w:w="0" w:type="dxa"/>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insideV w:val="single" w:color="f9b073"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3" w:themeColor="accent6" w:themeTint="bf" w:sz="18" w:space="0"/>
        </w:tcBorders>
      </w:tcPr>
    </w:tblStylePr>
    <w:tblStylePr w:type="firstCol">
      <w:rPr>
        <w:b/>
        <w:bCs/>
      </w:rPr>
    </w:tblStylePr>
    <w:tblStylePr w:type="lastCol">
      <w:rPr>
        <w:b/>
        <w:bCs/>
      </w:r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table" w:styleId="MediumGrid2">
    <w:name w:val="Medium Grid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e0ef" w:themeFill="accent1" w:themeFillTint="3f"/>
    </w:tcPr>
    <w:tblStylePr w:type="firstRow">
      <w:rPr>
        <w:b/>
        <w:bCs/>
        <w:color w:val="000000" w:themeColor="text1"/>
      </w:rPr>
      <w:tblPr/>
      <w:tcPr>
        <w:shd w:val="clear" w:color="auto" w:fill="eef3f8" w:themeFill="accen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5f1" w:themeFill="accent1" w:themeFillTint="33"/>
      </w:tcPr>
    </w:tblStylePr>
    <w:tblStylePr w:type="band1Vert">
      <w:tblPr/>
      <w:tcPr>
        <w:shd w:val="clear" w:color="auto" w:fill="a6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6bfde" w:themeFill="accent1" w:themeFillTint="7f"/>
      </w:tcPr>
    </w:tblStylePr>
    <w:tblStylePr w:type="nwCell">
      <w:tblPr/>
      <w:tcPr>
        <w:shd w:val="clear" w:color="auto" w:fill="ffffff" w:themeFill="background1"/>
      </w:tcPr>
    </w:tblStylePr>
  </w:style>
  <w:style w:type="table" w:styleId="MediumGrid2Accent2">
    <w:name w:val="Medium Grid 2 Accent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4d3" w:themeFill="accent2" w:themeFillTint="3f"/>
    </w:tcPr>
    <w:tblStylePr w:type="firstRow">
      <w:rPr>
        <w:b/>
        <w:bCs/>
        <w:color w:val="000000" w:themeColor="text1"/>
      </w:rPr>
      <w:tblPr/>
      <w:tcPr>
        <w:shd w:val="clear" w:color="auto" w:fill="f9eded" w:themeFill="accent2"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2dbda" w:themeFill="accent2" w:themeFillTint="33"/>
      </w:tcPr>
    </w:tblStylePr>
    <w:tblStylePr w:type="band1Vert">
      <w:tblPr/>
      <w:tcPr>
        <w:shd w:val="clear" w:color="auto" w:fill="dfa6a5"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6a5" w:themeFill="accent2" w:themeFillTint="7f"/>
      </w:tcPr>
    </w:tblStylePr>
    <w:tblStylePr w:type="nwCell">
      <w:tblPr/>
      <w:tcPr>
        <w:shd w:val="clear" w:color="auto" w:fill="ffffff" w:themeFill="background1"/>
      </w:tcPr>
    </w:tblStylePr>
  </w:style>
  <w:style w:type="table" w:styleId="MediumGrid2Accent3">
    <w:name w:val="Medium Grid 2 Accent 3"/>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6"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af1dd" w:themeFill="accent3" w:themeFillTint="33"/>
      </w:tcPr>
    </w:tblStylePr>
    <w:tblStylePr w:type="band1Vert">
      <w:tblPr/>
      <w:tcPr>
        <w:shd w:val="clear" w:color="auto" w:fill="ccddab" w:themeFill="accent3" w:themeFillTint="7f"/>
      </w:tcPr>
    </w:tblStylePr>
    <w:tblStylePr w:type="band1Horz">
      <w:tblPr/>
      <w:tcPr>
        <w:tcBorders>
          <w:insideH w:val="single" w:color="9bbb59" w:themeColor="accent3" w:sz="6" w:space="0"/>
          <w:insideV w:val="single" w:color="9bbb59" w:themeColor="accent3" w:sz="6" w:space="0"/>
        </w:tcBorders>
        <w:shd w:val="clear" w:color="auto" w:fill="ccddab" w:themeFill="accent3" w:themeFillTint="7f"/>
      </w:tcPr>
    </w:tblStylePr>
    <w:tblStylePr w:type="nwCell">
      <w:tblPr/>
      <w:tcPr>
        <w:shd w:val="clear" w:color="auto" w:fill="ffffff" w:themeFill="background1"/>
      </w:tcPr>
    </w:tblStylePr>
  </w:style>
  <w:style w:type="table" w:styleId="MediumGrid2Accent4">
    <w:name w:val="Medium Grid 2 Accent 4"/>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5e0ec" w:themeFill="accent4" w:themeFillTint="33"/>
      </w:tcPr>
    </w:tblStylePr>
    <w:tblStylePr w:type="band1Vert">
      <w:tblPr/>
      <w:tcPr>
        <w:shd w:val="clear" w:color="auto" w:fill="bfb1d1"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1" w:themeFill="accent4" w:themeFillTint="7f"/>
      </w:tcPr>
    </w:tblStylePr>
    <w:tblStylePr w:type="nwCell">
      <w:tblPr/>
      <w:tcPr>
        <w:shd w:val="clear" w:color="auto" w:fill="ffffff" w:themeFill="background1"/>
      </w:tcPr>
    </w:tblStylePr>
  </w:style>
  <w:style w:type="table" w:styleId="MediumGrid2Accent5">
    <w:name w:val="Medium Grid 2 Accent 5"/>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1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ef3" w:themeFill="accent5" w:themeFillTint="33"/>
      </w:tcPr>
    </w:tblStylePr>
    <w:tblStylePr w:type="band1Vert">
      <w:tblPr/>
      <w:tcPr>
        <w:shd w:val="clear" w:color="auto" w:fill="a4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4d5e2" w:themeFill="accent5" w:themeFillTint="7f"/>
      </w:tcPr>
    </w:tblStylePr>
    <w:tblStylePr w:type="nwCell">
      <w:tblPr/>
      <w:tcPr>
        <w:shd w:val="clear" w:color="auto" w:fill="ffffff" w:themeFill="background1"/>
      </w:tcPr>
    </w:tblStylePr>
  </w:style>
  <w:style w:type="table" w:styleId="MediumGrid2Accent6">
    <w:name w:val="Medium Grid 2 Accent 6"/>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de9d9" w:themeFill="accent6" w:themeFillTint="33"/>
      </w:tcPr>
    </w:tblStylePr>
    <w:tblStylePr w:type="band1Vert">
      <w:tblPr/>
      <w:tcPr>
        <w:shd w:val="clear" w:color="auto" w:fill="fbcaa1"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1" w:themeFill="accent6" w:themeFillTint="7f"/>
      </w:tcPr>
    </w:tblStylePr>
    <w:tblStylePr w:type="nwCell">
      <w:tblPr/>
      <w:tcPr>
        <w:shd w:val="clear" w:color="auto" w:fill="ffffff" w:themeFill="background1"/>
      </w:tcPr>
    </w:tblStylePr>
  </w:style>
  <w:style w:type="table" w:styleId="MediumGrid3">
    <w:name w:val="Medium Grid 3"/>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000000" w:themeFill="tex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000000" w:themeFill="tex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000000" w:themeFill="tex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e0ef" w:themeFill="accen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f81bd" w:themeFill="accen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f81bd" w:themeFill="accen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f81bd" w:themeFill="accen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6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bfde" w:themeFill="accent1" w:themeFillTint="7f"/>
      </w:tcPr>
    </w:tblStylePr>
  </w:style>
  <w:style w:type="table" w:styleId="MediumGrid3Accent2">
    <w:name w:val="Medium Grid 3 Accent 2"/>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4d3" w:themeFill="accent2"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c0504d" w:themeFill="accent2"/>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c0504d" w:themeFill="accent2"/>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c0504d" w:themeFill="accent2"/>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dfa6a5"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6a5" w:themeFill="accent2" w:themeFillTint="7f"/>
      </w:tcPr>
    </w:tblStylePr>
  </w:style>
  <w:style w:type="table" w:styleId="MediumGrid3Accent3">
    <w:name w:val="Medium Grid 3 Accent 3"/>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6" w:themeFill="accent3"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9bbb59" w:themeFill="accent3"/>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9bbb59" w:themeFill="accent3"/>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9bbb59" w:themeFill="accent3"/>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ccdda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ddab" w:themeFill="accent3" w:themeFillTint="7f"/>
      </w:tcPr>
    </w:tblStylePr>
  </w:style>
  <w:style w:type="table" w:styleId="MediumGrid3Accent4">
    <w:name w:val="Medium Grid 3 Accent 4"/>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8064a2" w:themeFill="accent4"/>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8064a2" w:themeFill="accent4"/>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8064a2" w:themeFill="accent4"/>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bfb1d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1" w:themeFill="accent4" w:themeFillTint="7f"/>
      </w:tcPr>
    </w:tblStylePr>
  </w:style>
  <w:style w:type="table" w:styleId="MediumGrid3Accent5">
    <w:name w:val="Medium Grid 3 Accent 5"/>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eaf1" w:themeFill="accent5"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bacc6" w:themeFill="accent5"/>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bacc6" w:themeFill="accent5"/>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bacc6" w:themeFill="accent5"/>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4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4d5e2" w:themeFill="accent5" w:themeFillTint="7f"/>
      </w:tcPr>
    </w:tblStylePr>
  </w:style>
  <w:style w:type="table" w:styleId="MediumGrid3Accent6">
    <w:name w:val="Medium Grid 3 Accent 6"/>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f79646" w:themeFill="accent6"/>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f79646" w:themeFill="accent6"/>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f79646" w:themeFill="accent6"/>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fbca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1" w:themeFill="accent6" w:themeFillTint="7f"/>
      </w:tcPr>
    </w:tblStylePr>
  </w:style>
  <w:style w:type="table" w:styleId="DarkList">
    <w:name w:val="Dark List"/>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000000" w:themeFill="tex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000000" w:themeFill="tex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000000" w:themeFill="tex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style>
  <w:style w:type="table" w:styleId="DarkListAccent1">
    <w:name w:val="Dark List Accent 1"/>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43f60" w:themeFill="accen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76091" w:themeFill="accen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76091" w:themeFill="accen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style>
  <w:style w:type="table" w:styleId="DarkListAccent2">
    <w:name w:val="Dark List Accent 2"/>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622422" w:themeFill="accent2"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943634" w:themeFill="accent2"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943634" w:themeFill="accent2"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style>
  <w:style w:type="table" w:styleId="DarkListAccent3">
    <w:name w:val="Dark List Accent 3"/>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4e6127" w:themeFill="accent3"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75923c" w:themeFill="accent3"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75923c" w:themeFill="accent3"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style>
  <w:style w:type="table" w:styleId="DarkListAccent4">
    <w:name w:val="Dark List Accent 4"/>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3f3151" w:themeFill="accent4"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60497b" w:themeFill="accent4"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60497b" w:themeFill="accent4"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style>
  <w:style w:type="table" w:styleId="DarkListAccent5">
    <w:name w:val="Dark List Accent 5"/>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05766" w:themeFill="accent5"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18399" w:themeFill="accent5"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18399" w:themeFill="accent5"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style>
  <w:style w:type="table" w:styleId="DarkListAccent6">
    <w:name w:val="Dark List Accent 6"/>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964706" w:themeFill="accent6"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e26c0a" w:themeFill="accent6"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e26c0a" w:themeFill="accent6"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style>
  <w:style w:type="table" w:styleId="ColorfulShading">
    <w:name w:val="Colorful Shading"/>
    <w:basedOn w:val="NormalTable"/>
    <w:uiPriority w:val="71"/>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sz="4" w:space="0"/>
          <w:left w:val="nil" w:sz="4" w:space="0"/>
          <w:bottom w:val="nil" w:sz="4" w:space="0"/>
          <w:right w:val="nil" w:sz="4" w:space="0"/>
          <w:insideH w:val="single" w:color="000000" w:themeColor="text1" w:themeShade="99" w:sz="4" w:space="0"/>
          <w:insideV w:val="nil" w:sz="4" w:space="0"/>
        </w:tcBorders>
        <w:shd w:val="clear" w:color="auto" w:fill="000000" w:themeFill="tex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NormalTable"/>
    <w:uiPriority w:val="71"/>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3f8" w:themeFill="accen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d74" w:themeFill="accent1" w:themeFillShade="99"/>
      </w:tcPr>
    </w:tblStylePr>
    <w:tblStylePr w:type="firstCol">
      <w:rPr>
        <w:color w:val="ffffff" w:themeColor="background1"/>
      </w:rPr>
      <w:tblPr/>
      <w:tcPr>
        <w:tcBorders>
          <w:top w:val="nil" w:sz="4" w:space="0"/>
          <w:left w:val="nil" w:sz="4" w:space="0"/>
          <w:bottom w:val="nil" w:sz="4" w:space="0"/>
          <w:right w:val="nil" w:sz="4" w:space="0"/>
          <w:insideH w:val="single" w:color="2c4d74" w:themeColor="accent1" w:themeShade="99" w:sz="4" w:space="0"/>
          <w:insideV w:val="nil" w:sz="4" w:space="0"/>
        </w:tcBorders>
        <w:shd w:val="clear" w:color="auto" w:fill="2c4d74" w:themeFill="accen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c4d74" w:themeFill="accent1" w:themeFillShade="99"/>
      </w:tcPr>
    </w:tblStylePr>
    <w:tblStylePr w:type="band1Vert">
      <w:tblPr/>
      <w:tcPr>
        <w:shd w:val="clear" w:color="auto" w:fill="b8cce4" w:themeFill="accent1" w:themeFillTint="66"/>
      </w:tcPr>
    </w:tblStylePr>
    <w:tblStylePr w:type="band1Horz">
      <w:tblPr/>
      <w:tcPr>
        <w:shd w:val="clear" w:color="auto" w:fill="a6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NormalTable"/>
    <w:uiPriority w:val="71"/>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9eded" w:themeFill="accent2"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62c2a" w:themeFill="accent2" w:themeFillShade="99"/>
      </w:tcPr>
    </w:tblStylePr>
    <w:tblStylePr w:type="firstCol">
      <w:rPr>
        <w:color w:val="ffffff" w:themeColor="background1"/>
      </w:rPr>
      <w:tblPr/>
      <w:tcPr>
        <w:tcBorders>
          <w:top w:val="nil" w:sz="4" w:space="0"/>
          <w:left w:val="nil" w:sz="4" w:space="0"/>
          <w:bottom w:val="nil" w:sz="4" w:space="0"/>
          <w:right w:val="nil" w:sz="4" w:space="0"/>
          <w:insideH w:val="single" w:color="762c2a" w:themeColor="accent2" w:themeShade="99" w:sz="4" w:space="0"/>
          <w:insideV w:val="nil" w:sz="4" w:space="0"/>
        </w:tcBorders>
        <w:shd w:val="clear" w:color="auto" w:fill="762c2a" w:themeFill="accent2"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762c2a" w:themeFill="accent2" w:themeFillShade="99"/>
      </w:tcPr>
    </w:tblStylePr>
    <w:tblStylePr w:type="band1Vert">
      <w:tblPr/>
      <w:tcPr>
        <w:shd w:val="clear" w:color="auto" w:fill="e5b8b7" w:themeFill="accent2" w:themeFillTint="66"/>
      </w:tcPr>
    </w:tblStylePr>
    <w:tblStylePr w:type="band1Horz">
      <w:tblPr/>
      <w:tcPr>
        <w:shd w:val="clear" w:color="auto" w:fill="dfa6a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NormalTable"/>
    <w:uiPriority w:val="71"/>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d7430" w:themeFill="accent3" w:themeFillShade="99"/>
      </w:tcPr>
    </w:tblStylePr>
    <w:tblStylePr w:type="firstCol">
      <w:rPr>
        <w:color w:val="ffffff" w:themeColor="background1"/>
      </w:rPr>
      <w:tblPr/>
      <w:tcPr>
        <w:tcBorders>
          <w:top w:val="nil" w:sz="4" w:space="0"/>
          <w:left w:val="nil" w:sz="4" w:space="0"/>
          <w:bottom w:val="nil" w:sz="4" w:space="0"/>
          <w:right w:val="nil" w:sz="4" w:space="0"/>
          <w:insideH w:val="single" w:color="5d7430" w:themeColor="accent3" w:themeShade="99" w:sz="4" w:space="0"/>
          <w:insideV w:val="nil" w:sz="4" w:space="0"/>
        </w:tcBorders>
        <w:shd w:val="clear" w:color="auto" w:fill="5d7430" w:themeFill="accent3"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5d7430" w:themeFill="accent3" w:themeFillShade="99"/>
      </w:tcPr>
    </w:tblStylePr>
    <w:tblStylePr w:type="band1Vert">
      <w:tblPr/>
      <w:tcPr>
        <w:shd w:val="clear" w:color="auto" w:fill="d7e4bc" w:themeFill="accent3" w:themeFillTint="66"/>
      </w:tcPr>
    </w:tblStylePr>
    <w:tblStylePr w:type="band1Horz">
      <w:tblPr/>
      <w:tcPr>
        <w:shd w:val="clear" w:color="auto" w:fill="ccddab" w:themeFill="accent3" w:themeFillTint="7f"/>
      </w:tcPr>
    </w:tblStylePr>
  </w:style>
  <w:style w:type="table" w:styleId="ColorfulShadingAccent4">
    <w:name w:val="Colorful Shading Accent 4"/>
    <w:basedOn w:val="NormalTable"/>
    <w:uiPriority w:val="71"/>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sz="4" w:space="0"/>
          <w:left w:val="nil" w:sz="4" w:space="0"/>
          <w:bottom w:val="nil" w:sz="4" w:space="0"/>
          <w:right w:val="nil" w:sz="4" w:space="0"/>
          <w:insideH w:val="single" w:color="4c3a62" w:themeColor="accent4" w:themeShade="99" w:sz="4" w:space="0"/>
          <w:insideV w:val="nil" w:sz="4" w:space="0"/>
        </w:tcBorders>
        <w:shd w:val="clear" w:color="auto" w:fill="4c3a62" w:themeFill="accent4"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4c3a62" w:themeFill="accent4" w:themeFillShade="99"/>
      </w:tcPr>
    </w:tblStylePr>
    <w:tblStylePr w:type="band1Vert">
      <w:tblPr/>
      <w:tcPr>
        <w:shd w:val="clear" w:color="auto" w:fill="ccc0da" w:themeFill="accent4" w:themeFillTint="66"/>
      </w:tcPr>
    </w:tblStylePr>
    <w:tblStylePr w:type="band1Horz">
      <w:tblPr/>
      <w:tcPr>
        <w:shd w:val="clear" w:color="auto" w:fill="bfb1d1"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NormalTable"/>
    <w:uiPriority w:val="71"/>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97b" w:themeFill="accent5" w:themeFillShade="99"/>
      </w:tcPr>
    </w:tblStylePr>
    <w:tblStylePr w:type="firstCol">
      <w:rPr>
        <w:color w:val="ffffff" w:themeColor="background1"/>
      </w:rPr>
      <w:tblPr/>
      <w:tcPr>
        <w:tcBorders>
          <w:top w:val="nil" w:sz="4" w:space="0"/>
          <w:left w:val="nil" w:sz="4" w:space="0"/>
          <w:bottom w:val="nil" w:sz="4" w:space="0"/>
          <w:right w:val="nil" w:sz="4" w:space="0"/>
          <w:insideH w:val="single" w:color="27697b" w:themeColor="accent5" w:themeShade="99" w:sz="4" w:space="0"/>
          <w:insideV w:val="nil" w:sz="4" w:space="0"/>
        </w:tcBorders>
        <w:shd w:val="clear" w:color="auto" w:fill="27697b" w:themeFill="accent5"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7697b" w:themeFill="accent5" w:themeFillShade="99"/>
      </w:tcPr>
    </w:tblStylePr>
    <w:tblStylePr w:type="band1Vert">
      <w:tblPr/>
      <w:tcPr>
        <w:shd w:val="clear" w:color="auto" w:fill="b6dde8" w:themeFill="accent5" w:themeFillTint="66"/>
      </w:tcPr>
    </w:tblStylePr>
    <w:tblStylePr w:type="band1Horz">
      <w:tblPr/>
      <w:tcPr>
        <w:shd w:val="clear" w:color="auto" w:fill="a4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NormalTable"/>
    <w:uiPriority w:val="71"/>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45608" w:themeFill="accent6" w:themeFillShade="99"/>
      </w:tcPr>
    </w:tblStylePr>
    <w:tblStylePr w:type="firstCol">
      <w:rPr>
        <w:color w:val="ffffff" w:themeColor="background1"/>
      </w:rPr>
      <w:tblPr/>
      <w:tcPr>
        <w:tcBorders>
          <w:top w:val="nil" w:sz="4" w:space="0"/>
          <w:left w:val="nil" w:sz="4" w:space="0"/>
          <w:bottom w:val="nil" w:sz="4" w:space="0"/>
          <w:right w:val="nil" w:sz="4" w:space="0"/>
          <w:insideH w:val="single" w:color="b45608" w:themeColor="accent6" w:themeShade="99" w:sz="4" w:space="0"/>
          <w:insideV w:val="nil" w:sz="4" w:space="0"/>
        </w:tcBorders>
        <w:shd w:val="clear" w:color="auto" w:fill="b45608" w:themeFill="accent6"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b45608" w:themeFill="accent6" w:themeFillShade="99"/>
      </w:tcPr>
    </w:tblStylePr>
    <w:tblStylePr w:type="band1Vert">
      <w:tblPr/>
      <w:tcPr>
        <w:shd w:val="clear" w:color="auto" w:fill="fcd5b4" w:themeFill="accent6" w:themeFillTint="66"/>
      </w:tcPr>
    </w:tblStylePr>
    <w:tblStylePr w:type="band1Horz">
      <w:tblPr/>
      <w:tcPr>
        <w:shd w:val="clear" w:color="auto" w:fill="fbcaa1"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3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3e0ef"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9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fd4d3" w:themeFill="accent2" w:themeFillTint="3f"/>
      </w:tcPr>
    </w:tblStylePr>
    <w:tblStylePr w:type="band1Horz">
      <w:tblPr/>
      <w:tcPr>
        <w:shd w:val="clear" w:color="auto" w:fill="f2dbda" w:themeFill="accent2" w:themeFillTint="33"/>
      </w:tcPr>
    </w:tblStylePr>
  </w:style>
  <w:style w:type="table" w:styleId="ColorfulListAccent3">
    <w:name w:val="Colorful List Accent 3"/>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6eed6"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d9c40" w:themeFill="accent3" w:themeFillShade="cc"/>
      </w:tcPr>
    </w:tblStylePr>
    <w:tblStylePr w:type="lastRow">
      <w:rPr>
        <w:b/>
        <w:bCs/>
        <w:color w:val="7d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fd8e8" w:themeFill="accent4" w:themeFillTint="3f"/>
      </w:tcPr>
    </w:tblStylePr>
    <w:tblStylePr w:type="band1Horz">
      <w:tblPr/>
      <w:tcPr>
        <w:shd w:val="clear" w:color="auto" w:fill="e5e0ec" w:themeFill="accent4" w:themeFillTint="33"/>
      </w:tcPr>
    </w:tblStylePr>
  </w:style>
  <w:style w:type="table" w:styleId="ColorfulListAccent5">
    <w:name w:val="Colorful List Accent 5"/>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1eaf1" w:themeFill="accent5" w:themeFillTint="3f"/>
      </w:tcPr>
    </w:tblStylePr>
    <w:tblStylePr w:type="band1Horz">
      <w:tblPr/>
      <w:tcPr>
        <w:shd w:val="clear" w:color="auto" w:fill="dbeef3" w:themeFill="accent5" w:themeFillTint="33"/>
      </w:tcPr>
    </w:tblStylePr>
  </w:style>
  <w:style w:type="table" w:styleId="ColorfulListAccent6">
    <w:name w:val="Colorful List Accent 6"/>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ca4" w:themeFill="accent5" w:themeFillShade="cc"/>
      </w:tcPr>
    </w:tblStylePr>
    <w:tblStylePr w:type="lastRow">
      <w:rPr>
        <w:b/>
        <w:bCs/>
        <w:color w:val="348ca4"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76091" w:themeFill="accent1" w:themeFillShade="bf"/>
      </w:tcPr>
    </w:tblStylePr>
    <w:tblStylePr w:type="lastCol">
      <w:rPr>
        <w:color w:val="ffffff" w:themeColor="background1"/>
      </w:rPr>
      <w:tblPr/>
      <w:tcPr>
        <w:shd w:val="clear" w:color="auto" w:fill="376091" w:themeFill="accent1" w:themeFillShade="bf"/>
      </w:tc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ColorfulGridAccent2">
    <w:name w:val="Colorful Grid Accent 2"/>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a"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ColorfulGridAccent3">
    <w:name w:val="Colorful Grid Accent 3"/>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7e4bc" w:themeFill="accent3" w:themeFillTint="66"/>
      </w:tcPr>
    </w:tblStylePr>
    <w:tblStylePr w:type="lastRow">
      <w:rPr>
        <w:b/>
        <w:bCs/>
        <w:color w:val="000000" w:themeColor="text1"/>
      </w:rPr>
      <w:tblPr/>
      <w:tcPr>
        <w:shd w:val="clear" w:color="auto" w:fill="d7e4bc" w:themeFill="accent3" w:themeFillTint="66"/>
      </w:tcPr>
    </w:tblStylePr>
    <w:tblStylePr w:type="firstCol">
      <w:rPr>
        <w:color w:val="ffffff" w:themeColor="background1"/>
      </w:rPr>
      <w:tblPr/>
      <w:tcPr>
        <w:shd w:val="clear" w:color="auto" w:fill="75923c" w:themeFill="accent3" w:themeFillShade="bf"/>
      </w:tcPr>
    </w:tblStylePr>
    <w:tblStylePr w:type="lastCol">
      <w:rPr>
        <w:color w:val="ffffff" w:themeColor="background1"/>
      </w:rPr>
      <w:tblPr/>
      <w:tcPr>
        <w:shd w:val="clear" w:color="auto" w:fill="75923c" w:themeFill="accent3" w:themeFillShade="bf"/>
      </w:tc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ColorfulGridAccent4">
    <w:name w:val="Colorful Grid Accent 4"/>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e0ec" w:themeFill="accent4" w:themeFillTint="33"/>
    </w:tcPr>
    <w:tblStylePr w:type="firstRow">
      <w:rPr>
        <w:b/>
        <w:bCs/>
      </w:rPr>
      <w:tblPr/>
      <w:tcPr>
        <w:shd w:val="clear" w:color="auto" w:fill="ccc0da" w:themeFill="accent4" w:themeFillTint="66"/>
      </w:tcPr>
    </w:tblStylePr>
    <w:tblStylePr w:type="lastRow">
      <w:rPr>
        <w:b/>
        <w:bCs/>
        <w:color w:val="000000" w:themeColor="text1"/>
      </w:rPr>
      <w:tblPr/>
      <w:tcPr>
        <w:shd w:val="clear" w:color="auto" w:fill="ccc0da" w:themeFill="accent4" w:themeFillTint="66"/>
      </w:tcPr>
    </w:tblStylePr>
    <w:tblStylePr w:type="firstCol">
      <w:rPr>
        <w:color w:val="ffffff" w:themeColor="background1"/>
      </w:rPr>
      <w:tblPr/>
      <w:tcPr>
        <w:shd w:val="clear" w:color="auto" w:fill="60497b" w:themeFill="accent4" w:themeFillShade="bf"/>
      </w:tcPr>
    </w:tblStylePr>
    <w:tblStylePr w:type="lastCol">
      <w:rPr>
        <w:color w:val="ffffff" w:themeColor="background1"/>
      </w:rPr>
      <w:tblPr/>
      <w:tcPr>
        <w:shd w:val="clear" w:color="auto" w:fill="60497b" w:themeFill="accent4" w:themeFillShade="bf"/>
      </w:tc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ColorfulGridAccent5">
    <w:name w:val="Colorful Grid Accent 5"/>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399" w:themeFill="accent5" w:themeFillShade="bf"/>
      </w:tcPr>
    </w:tblStylePr>
    <w:tblStylePr w:type="lastCol">
      <w:rPr>
        <w:color w:val="ffffff" w:themeColor="background1"/>
      </w:rPr>
      <w:tblPr/>
      <w:tcPr>
        <w:shd w:val="clear" w:color="auto" w:fill="318399" w:themeFill="accent5" w:themeFillShade="bf"/>
      </w:tc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ColorfulGridAccent6">
    <w:name w:val="Colorful Grid Accent 6"/>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cd5b4" w:themeFill="accent6" w:themeFillTint="66"/>
      </w:tcPr>
    </w:tblStylePr>
    <w:tblStylePr w:type="lastRow">
      <w:rPr>
        <w:b/>
        <w:bCs/>
        <w:color w:val="000000" w:themeColor="text1"/>
      </w:rPr>
      <w:tblPr/>
      <w:tcPr>
        <w:shd w:val="clear" w:color="auto" w:fill="fcd5b4" w:themeFill="accent6" w:themeFillTint="66"/>
      </w:tcPr>
    </w:tblStylePr>
    <w:tblStylePr w:type="firstCol">
      <w:rPr>
        <w:color w:val="ffffff" w:themeColor="background1"/>
      </w:rPr>
      <w:tblPr/>
      <w:tcPr>
        <w:shd w:val="clear" w:color="auto" w:fill="e26c0a" w:themeFill="accent6" w:themeFillShade="bf"/>
      </w:tcPr>
    </w:tblStylePr>
    <w:tblStylePr w:type="lastCol">
      <w:rPr>
        <w:color w:val="ffffff" w:themeColor="background1"/>
      </w:rPr>
      <w:tblPr/>
      <w:tcPr>
        <w:shd w:val="clear" w:color="auto" w:fill="e26c0a" w:themeFill="accent6" w:themeFillShade="bf"/>
      </w:tc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4" Type="http://schemas.openxmlformats.org/officeDocument/2006/relationships/footer" Target="footer1.xml"/><Relationship Id="rId2" Type="http://schemas.openxmlformats.org/officeDocument/2006/relationships/numbering" Target="numbering.xml"/><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4" Type="http://schemas.microsoft.com/office/2007/relationships/stylesWithEffects" Target="stylesWithEffects.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generated by python-docx</dc:description>
  <dc:creator>python-docx</dc:creator>
  <cp:lastModifiedBy>Angela Evans</cp:lastModifiedBy>
</cp:coreProperties>
</file>